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59" w:rsidRPr="00E77288" w:rsidRDefault="00AE3559" w:rsidP="00AE3559">
      <w:pPr>
        <w:jc w:val="center"/>
        <w:rPr>
          <w:b/>
        </w:rPr>
      </w:pPr>
      <w:r w:rsidRPr="00E7728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2604828</wp:posOffset>
            </wp:positionH>
            <wp:positionV relativeFrom="paragraph">
              <wp:posOffset>-285865</wp:posOffset>
            </wp:positionV>
            <wp:extent cx="754726" cy="889461"/>
            <wp:effectExtent l="19050" t="0" r="7274" b="0"/>
            <wp:wrapNone/>
            <wp:docPr id="3" name="Рисунок 3" descr="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6" cy="88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559" w:rsidRPr="00E77288" w:rsidRDefault="00AE3559" w:rsidP="00AE3559">
      <w:pPr>
        <w:jc w:val="center"/>
        <w:rPr>
          <w:b/>
        </w:rPr>
      </w:pPr>
    </w:p>
    <w:p w:rsidR="00AE3559" w:rsidRPr="00E77288" w:rsidRDefault="00AE3559" w:rsidP="00AE3559">
      <w:pPr>
        <w:jc w:val="center"/>
        <w:rPr>
          <w:b/>
        </w:rPr>
      </w:pPr>
    </w:p>
    <w:p w:rsidR="00AE3559" w:rsidRPr="00E77288" w:rsidRDefault="00AE3559" w:rsidP="00AE3559">
      <w:pPr>
        <w:jc w:val="center"/>
        <w:rPr>
          <w:b/>
        </w:rPr>
      </w:pPr>
    </w:p>
    <w:p w:rsidR="00AE3559" w:rsidRPr="00E77288" w:rsidRDefault="00AE3559" w:rsidP="00AE3559">
      <w:pPr>
        <w:jc w:val="center"/>
        <w:rPr>
          <w:b/>
        </w:rPr>
      </w:pPr>
      <w:r w:rsidRPr="00E77288">
        <w:rPr>
          <w:b/>
        </w:rPr>
        <w:t>Инвестиционный паспорт</w:t>
      </w:r>
    </w:p>
    <w:p w:rsidR="0030440B" w:rsidRPr="00E77288" w:rsidRDefault="00AE3559" w:rsidP="00AE3559">
      <w:pPr>
        <w:jc w:val="center"/>
        <w:rPr>
          <w:b/>
        </w:rPr>
      </w:pPr>
      <w:r w:rsidRPr="00E77288">
        <w:rPr>
          <w:b/>
        </w:rPr>
        <w:t xml:space="preserve">Красноармейского муниципального района </w:t>
      </w:r>
    </w:p>
    <w:p w:rsidR="00AE3559" w:rsidRPr="00E77288" w:rsidRDefault="00AE3559" w:rsidP="00AE3559">
      <w:pPr>
        <w:jc w:val="center"/>
        <w:rPr>
          <w:b/>
        </w:rPr>
      </w:pPr>
      <w:r w:rsidRPr="00E77288">
        <w:rPr>
          <w:b/>
        </w:rPr>
        <w:t>Челябинской области</w:t>
      </w:r>
    </w:p>
    <w:p w:rsidR="00AE3559" w:rsidRPr="00E77288" w:rsidRDefault="00AE3559" w:rsidP="00AE3559">
      <w:pPr>
        <w:jc w:val="center"/>
        <w:rPr>
          <w:b/>
        </w:rPr>
      </w:pPr>
    </w:p>
    <w:p w:rsidR="00AE3559" w:rsidRPr="00E77288" w:rsidRDefault="00AE3559" w:rsidP="00AE3559">
      <w:pPr>
        <w:jc w:val="center"/>
        <w:rPr>
          <w:b/>
        </w:rPr>
      </w:pPr>
      <w:r w:rsidRPr="00E7728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20320</wp:posOffset>
            </wp:positionV>
            <wp:extent cx="1848485" cy="1391285"/>
            <wp:effectExtent l="19050" t="0" r="0" b="0"/>
            <wp:wrapNone/>
            <wp:docPr id="2" name="Рисунок 2" descr="000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1_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559" w:rsidRPr="00E77288" w:rsidRDefault="00AE3559" w:rsidP="00AE3559">
      <w:pPr>
        <w:jc w:val="center"/>
        <w:rPr>
          <w:b/>
        </w:rPr>
      </w:pPr>
    </w:p>
    <w:p w:rsidR="00AE3559" w:rsidRPr="00E77288" w:rsidRDefault="00AE3559" w:rsidP="00AE3559">
      <w:pPr>
        <w:jc w:val="center"/>
        <w:rPr>
          <w:b/>
        </w:rPr>
      </w:pPr>
    </w:p>
    <w:p w:rsidR="00AE3559" w:rsidRPr="00E77288" w:rsidRDefault="00AE3559" w:rsidP="00AE3559">
      <w:pPr>
        <w:jc w:val="center"/>
        <w:rPr>
          <w:b/>
        </w:rPr>
      </w:pPr>
    </w:p>
    <w:p w:rsidR="00AE3559" w:rsidRPr="00E77288" w:rsidRDefault="00AE3559" w:rsidP="00AE3559">
      <w:pPr>
        <w:jc w:val="center"/>
        <w:rPr>
          <w:b/>
        </w:rPr>
      </w:pPr>
    </w:p>
    <w:p w:rsidR="00AE3559" w:rsidRPr="00E77288" w:rsidRDefault="00AE3559" w:rsidP="00AE3559">
      <w:pPr>
        <w:jc w:val="center"/>
        <w:rPr>
          <w:b/>
        </w:rPr>
      </w:pPr>
    </w:p>
    <w:p w:rsidR="00AE3559" w:rsidRPr="00E77288" w:rsidRDefault="00AE3559" w:rsidP="00AE3559">
      <w:pPr>
        <w:rPr>
          <w:b/>
        </w:rPr>
      </w:pPr>
    </w:p>
    <w:p w:rsidR="00AE3559" w:rsidRPr="00E77288" w:rsidRDefault="00AE3559" w:rsidP="00AE3559">
      <w:pPr>
        <w:rPr>
          <w:b/>
        </w:rPr>
      </w:pPr>
    </w:p>
    <w:p w:rsidR="00AE3559" w:rsidRPr="00E77288" w:rsidRDefault="00AE3559" w:rsidP="00AE3559">
      <w:pPr>
        <w:rPr>
          <w:b/>
        </w:rPr>
      </w:pPr>
    </w:p>
    <w:p w:rsidR="00AE3559" w:rsidRPr="00E77288" w:rsidRDefault="00AE3559" w:rsidP="00AE3559">
      <w:pPr>
        <w:jc w:val="center"/>
        <w:rPr>
          <w:b/>
        </w:rPr>
      </w:pPr>
      <w:r w:rsidRPr="00E77288">
        <w:rPr>
          <w:b/>
          <w:lang w:val="en-US"/>
        </w:rPr>
        <w:t>I</w:t>
      </w:r>
      <w:r w:rsidRPr="00E77288">
        <w:rPr>
          <w:b/>
        </w:rPr>
        <w:t>. ОБЩИЕ СВЕДЕНИЯ</w:t>
      </w:r>
    </w:p>
    <w:p w:rsidR="00AE3559" w:rsidRPr="00E77288" w:rsidRDefault="00AE3559" w:rsidP="00AE3559">
      <w:pPr>
        <w:rPr>
          <w:b/>
        </w:rPr>
      </w:pPr>
    </w:p>
    <w:p w:rsidR="00AE3559" w:rsidRPr="00E77288" w:rsidRDefault="00AE3559" w:rsidP="00AE3559">
      <w:pPr>
        <w:ind w:firstLine="720"/>
        <w:jc w:val="both"/>
      </w:pPr>
      <w:r w:rsidRPr="00E77288">
        <w:t xml:space="preserve">Красноармейский район образован 13 января </w:t>
      </w:r>
      <w:smartTag w:uri="urn:schemas-microsoft-com:office:smarttags" w:element="metricconverter">
        <w:smartTagPr>
          <w:attr w:name="ProductID" w:val="1941 г"/>
        </w:smartTagPr>
        <w:r w:rsidRPr="00E77288">
          <w:t>1941 г</w:t>
        </w:r>
      </w:smartTag>
      <w:r w:rsidRPr="00E77288">
        <w:t xml:space="preserve">. Административный центр – </w:t>
      </w:r>
      <w:proofErr w:type="spellStart"/>
      <w:r w:rsidRPr="00E77288">
        <w:t>с</w:t>
      </w:r>
      <w:proofErr w:type="gramStart"/>
      <w:r w:rsidRPr="00E77288">
        <w:t>.М</w:t>
      </w:r>
      <w:proofErr w:type="gramEnd"/>
      <w:r w:rsidRPr="00E77288">
        <w:t>иасское</w:t>
      </w:r>
      <w:proofErr w:type="spellEnd"/>
      <w:r w:rsidRPr="00E77288">
        <w:t xml:space="preserve">. </w:t>
      </w:r>
    </w:p>
    <w:p w:rsidR="00AE3559" w:rsidRPr="00E77288" w:rsidRDefault="00AE3559" w:rsidP="00AE3559">
      <w:pPr>
        <w:ind w:firstLine="720"/>
        <w:jc w:val="both"/>
      </w:pPr>
      <w:r w:rsidRPr="00E77288">
        <w:t>Красноармейский район – современный культурный и образовательный центр, имеющий хорошо развитую сеть учреждений социальной сферы, в которую входят десятки воспитательных и образовательных учреждений, больницы, поликлиника, аптеки, стадионы, базы отдыха.</w:t>
      </w:r>
    </w:p>
    <w:p w:rsidR="00AE3559" w:rsidRPr="00E77288" w:rsidRDefault="00AE3559" w:rsidP="00AE3559">
      <w:pPr>
        <w:jc w:val="both"/>
        <w:rPr>
          <w:highlight w:val="yellow"/>
        </w:rPr>
      </w:pPr>
    </w:p>
    <w:p w:rsidR="00AE3559" w:rsidRPr="00E77288" w:rsidRDefault="00AE3559" w:rsidP="00AE3559">
      <w:pPr>
        <w:numPr>
          <w:ilvl w:val="0"/>
          <w:numId w:val="20"/>
        </w:numPr>
        <w:jc w:val="center"/>
        <w:rPr>
          <w:b/>
        </w:rPr>
      </w:pPr>
      <w:r w:rsidRPr="00E77288">
        <w:rPr>
          <w:b/>
        </w:rPr>
        <w:t>Географическое положение. Природные ресурсы</w:t>
      </w:r>
    </w:p>
    <w:p w:rsidR="00AE3559" w:rsidRPr="00E77288" w:rsidRDefault="00AE3559" w:rsidP="00AE3559">
      <w:pPr>
        <w:pStyle w:val="ab"/>
        <w:spacing w:after="0"/>
        <w:ind w:firstLine="720"/>
        <w:jc w:val="both"/>
      </w:pPr>
      <w:r w:rsidRPr="00E77288">
        <w:t>Территория района занимает 38</w:t>
      </w:r>
      <w:r w:rsidR="000F431A">
        <w:t>42</w:t>
      </w:r>
      <w:r w:rsidRPr="00E77288">
        <w:t xml:space="preserve"> кв.км. </w:t>
      </w:r>
    </w:p>
    <w:p w:rsidR="00AE3559" w:rsidRPr="00E77288" w:rsidRDefault="00AE3559" w:rsidP="00AE3559">
      <w:pPr>
        <w:pStyle w:val="ab"/>
        <w:spacing w:after="0"/>
        <w:ind w:firstLine="720"/>
        <w:jc w:val="both"/>
      </w:pPr>
      <w:r w:rsidRPr="00E77288">
        <w:t xml:space="preserve">Расстояние до областного центра </w:t>
      </w:r>
      <w:smartTag w:uri="urn:schemas-microsoft-com:office:smarttags" w:element="metricconverter">
        <w:smartTagPr>
          <w:attr w:name="ProductID" w:val="30 км"/>
        </w:smartTagPr>
        <w:r w:rsidRPr="00E77288">
          <w:t>30 км</w:t>
        </w:r>
      </w:smartTag>
      <w:r w:rsidRPr="00E77288">
        <w:t>. Район состоит из 15 сельских поселений.</w:t>
      </w:r>
    </w:p>
    <w:p w:rsidR="00AE3559" w:rsidRPr="00E77288" w:rsidRDefault="00AE3559" w:rsidP="00AE3559">
      <w:pPr>
        <w:pStyle w:val="ab"/>
        <w:spacing w:after="0"/>
        <w:ind w:firstLine="720"/>
        <w:jc w:val="both"/>
      </w:pPr>
      <w:r w:rsidRPr="00E77288">
        <w:t xml:space="preserve">Район находится в северо-восточной части Челябинской области. На востоке граничит с Курганской областью, на юге с </w:t>
      </w:r>
      <w:proofErr w:type="spellStart"/>
      <w:r w:rsidRPr="00E77288">
        <w:t>Еткульским</w:t>
      </w:r>
      <w:proofErr w:type="spellEnd"/>
      <w:r w:rsidRPr="00E77288">
        <w:t xml:space="preserve"> районом, на западе – с административно территориальными городами Копейск и Челябинск, районами Сосновский и </w:t>
      </w:r>
      <w:proofErr w:type="spellStart"/>
      <w:r w:rsidRPr="00E77288">
        <w:t>Кунашакский</w:t>
      </w:r>
      <w:proofErr w:type="spellEnd"/>
      <w:r w:rsidRPr="00E77288">
        <w:t>.</w:t>
      </w:r>
    </w:p>
    <w:p w:rsidR="00AE3559" w:rsidRPr="00E77288" w:rsidRDefault="00AE3559" w:rsidP="00AE3559">
      <w:pPr>
        <w:pStyle w:val="ab"/>
        <w:spacing w:after="0"/>
        <w:ind w:firstLine="720"/>
        <w:jc w:val="both"/>
      </w:pPr>
      <w:r w:rsidRPr="00E77288">
        <w:t xml:space="preserve">Территория района лежит в пределах западносибирской низменности. Рельеф равнинный. Колебания высоты </w:t>
      </w:r>
      <w:proofErr w:type="gramStart"/>
      <w:r w:rsidRPr="00E77288">
        <w:t>незначительное</w:t>
      </w:r>
      <w:proofErr w:type="gramEnd"/>
      <w:r w:rsidRPr="00E77288">
        <w:t xml:space="preserve">, в пределах </w:t>
      </w:r>
      <w:smartTag w:uri="urn:schemas-microsoft-com:office:smarttags" w:element="metricconverter">
        <w:smartTagPr>
          <w:attr w:name="ProductID" w:val="20 метров"/>
        </w:smartTagPr>
        <w:r w:rsidRPr="00E77288">
          <w:t>20 метров</w:t>
        </w:r>
      </w:smartTag>
      <w:r w:rsidRPr="00E77288">
        <w:t>. Большую часть территории занимают леса, в основном лиственные. По территории района протекает река Миасс.</w:t>
      </w:r>
    </w:p>
    <w:p w:rsidR="00AE3559" w:rsidRPr="00E77288" w:rsidRDefault="00AE3559" w:rsidP="00AE3559">
      <w:pPr>
        <w:pStyle w:val="ab"/>
        <w:spacing w:after="0"/>
        <w:ind w:firstLine="720"/>
        <w:jc w:val="both"/>
      </w:pPr>
      <w:r w:rsidRPr="00E77288">
        <w:t>Климат района умеренно континентальный. Преобладают ветры юго-западного направления.</w:t>
      </w:r>
    </w:p>
    <w:p w:rsidR="00AE3559" w:rsidRPr="00E77288" w:rsidRDefault="00AE3559" w:rsidP="00AE3559">
      <w:pPr>
        <w:pStyle w:val="ab"/>
        <w:spacing w:after="0"/>
        <w:ind w:firstLine="720"/>
        <w:jc w:val="both"/>
      </w:pPr>
      <w:r w:rsidRPr="00E77288">
        <w:t xml:space="preserve">Почвы: в северо-восточной части района преобладают солонцы, солоди, солончаки, черноземы обыкновенные; в южной части – солоди, луговые почвы и черноземы </w:t>
      </w:r>
      <w:proofErr w:type="spellStart"/>
      <w:r w:rsidRPr="00E77288">
        <w:t>выщелочные</w:t>
      </w:r>
      <w:proofErr w:type="spellEnd"/>
      <w:r w:rsidRPr="00E77288">
        <w:t xml:space="preserve">. </w:t>
      </w:r>
    </w:p>
    <w:p w:rsidR="00AE3559" w:rsidRPr="00E77288" w:rsidRDefault="00AE3559" w:rsidP="00AE3559">
      <w:pPr>
        <w:pStyle w:val="ab"/>
        <w:spacing w:after="0"/>
        <w:ind w:firstLine="720"/>
        <w:jc w:val="both"/>
      </w:pPr>
      <w:r w:rsidRPr="00E77288">
        <w:t>Имеются запасы лечебной грязи на озере Горькое и озере</w:t>
      </w:r>
      <w:proofErr w:type="gramStart"/>
      <w:r w:rsidRPr="00E77288">
        <w:t xml:space="preserve"> К</w:t>
      </w:r>
      <w:proofErr w:type="gramEnd"/>
      <w:r w:rsidRPr="00E77288">
        <w:t>атай.</w:t>
      </w:r>
    </w:p>
    <w:p w:rsidR="00AE3559" w:rsidRPr="00E77288" w:rsidRDefault="00AE3559" w:rsidP="00AE3559">
      <w:pPr>
        <w:pStyle w:val="ab"/>
        <w:spacing w:after="0"/>
        <w:ind w:firstLine="720"/>
        <w:jc w:val="both"/>
      </w:pPr>
      <w:r w:rsidRPr="00E77288">
        <w:t xml:space="preserve">В районе насчитывается около 250 больших и малых водоемов, общей площадью 25 тыс.га. Большое число водоемов пресные, пригодные для разведения и выращивания рыбы (карася, карпа, пеляди). </w:t>
      </w:r>
    </w:p>
    <w:p w:rsidR="00AE3559" w:rsidRPr="00E77288" w:rsidRDefault="00AE3559" w:rsidP="00AE3559">
      <w:pPr>
        <w:jc w:val="both"/>
        <w:rPr>
          <w:highlight w:val="yellow"/>
        </w:rPr>
      </w:pPr>
    </w:p>
    <w:p w:rsidR="00AE3559" w:rsidRPr="00E77288" w:rsidRDefault="00AE3559" w:rsidP="00AE3559">
      <w:pPr>
        <w:jc w:val="center"/>
        <w:rPr>
          <w:b/>
        </w:rPr>
      </w:pPr>
      <w:r w:rsidRPr="00E77288">
        <w:rPr>
          <w:b/>
        </w:rPr>
        <w:t>2. Демография и трудовые ресурсы</w:t>
      </w:r>
    </w:p>
    <w:tbl>
      <w:tblPr>
        <w:tblW w:w="837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586"/>
        <w:gridCol w:w="1064"/>
        <w:gridCol w:w="1064"/>
        <w:gridCol w:w="1057"/>
      </w:tblGrid>
      <w:tr w:rsidR="005D078B" w:rsidRPr="00E77288" w:rsidTr="005D078B">
        <w:trPr>
          <w:trHeight w:val="464"/>
        </w:trPr>
        <w:tc>
          <w:tcPr>
            <w:tcW w:w="607" w:type="dxa"/>
            <w:vAlign w:val="center"/>
          </w:tcPr>
          <w:p w:rsidR="005D078B" w:rsidRPr="00E77288" w:rsidRDefault="005D078B" w:rsidP="008A4581">
            <w:pPr>
              <w:jc w:val="center"/>
            </w:pPr>
            <w:r w:rsidRPr="00E77288">
              <w:t xml:space="preserve">№ </w:t>
            </w:r>
            <w:proofErr w:type="gramStart"/>
            <w:r w:rsidRPr="00E77288">
              <w:t>п</w:t>
            </w:r>
            <w:proofErr w:type="gramEnd"/>
            <w:r w:rsidRPr="00E77288">
              <w:t>/п</w:t>
            </w:r>
          </w:p>
        </w:tc>
        <w:tc>
          <w:tcPr>
            <w:tcW w:w="4586" w:type="dxa"/>
            <w:vAlign w:val="center"/>
          </w:tcPr>
          <w:p w:rsidR="005D078B" w:rsidRPr="00E77288" w:rsidRDefault="005D078B" w:rsidP="008A4581">
            <w:pPr>
              <w:jc w:val="center"/>
            </w:pPr>
            <w:r w:rsidRPr="00E77288">
              <w:t>Показатель</w:t>
            </w:r>
          </w:p>
        </w:tc>
        <w:tc>
          <w:tcPr>
            <w:tcW w:w="1064" w:type="dxa"/>
            <w:vAlign w:val="center"/>
          </w:tcPr>
          <w:p w:rsidR="005D078B" w:rsidRPr="00E77288" w:rsidRDefault="005D078B" w:rsidP="005D078B">
            <w:pPr>
              <w:jc w:val="center"/>
              <w:rPr>
                <w:highlight w:val="yellow"/>
              </w:rPr>
            </w:pPr>
            <w:r w:rsidRPr="001D6F78">
              <w:t>2019 г.</w:t>
            </w:r>
          </w:p>
        </w:tc>
        <w:tc>
          <w:tcPr>
            <w:tcW w:w="1064" w:type="dxa"/>
            <w:vAlign w:val="center"/>
          </w:tcPr>
          <w:p w:rsidR="005D078B" w:rsidRPr="00E77288" w:rsidRDefault="005D078B" w:rsidP="005D078B">
            <w:pPr>
              <w:jc w:val="center"/>
            </w:pPr>
            <w:r w:rsidRPr="005D078B">
              <w:t>20</w:t>
            </w:r>
            <w:r>
              <w:t>20</w:t>
            </w:r>
            <w:r w:rsidRPr="005D078B">
              <w:t xml:space="preserve"> г.</w:t>
            </w:r>
          </w:p>
        </w:tc>
        <w:tc>
          <w:tcPr>
            <w:tcW w:w="1057" w:type="dxa"/>
            <w:vAlign w:val="center"/>
          </w:tcPr>
          <w:p w:rsidR="005D078B" w:rsidRPr="00E77288" w:rsidRDefault="005D078B" w:rsidP="005D078B">
            <w:pPr>
              <w:jc w:val="center"/>
            </w:pPr>
            <w:r w:rsidRPr="005D078B">
              <w:t>20</w:t>
            </w:r>
            <w:r>
              <w:t>21</w:t>
            </w:r>
            <w:r w:rsidRPr="005D078B">
              <w:t xml:space="preserve"> г.</w:t>
            </w:r>
          </w:p>
        </w:tc>
      </w:tr>
      <w:tr w:rsidR="005D078B" w:rsidRPr="00E77288" w:rsidTr="005D078B">
        <w:trPr>
          <w:trHeight w:val="479"/>
        </w:trPr>
        <w:tc>
          <w:tcPr>
            <w:tcW w:w="607" w:type="dxa"/>
            <w:vAlign w:val="center"/>
          </w:tcPr>
          <w:p w:rsidR="005D078B" w:rsidRPr="00E77288" w:rsidRDefault="005D078B" w:rsidP="008A4581">
            <w:pPr>
              <w:jc w:val="center"/>
            </w:pPr>
            <w:r w:rsidRPr="00E77288">
              <w:t>2.1.</w:t>
            </w:r>
          </w:p>
        </w:tc>
        <w:tc>
          <w:tcPr>
            <w:tcW w:w="4586" w:type="dxa"/>
            <w:vAlign w:val="center"/>
          </w:tcPr>
          <w:p w:rsidR="005D078B" w:rsidRPr="00E77288" w:rsidRDefault="005D078B" w:rsidP="008A4581">
            <w:r w:rsidRPr="00E77288">
              <w:t>Среднегодовая численность населения, тыс. чел.</w:t>
            </w:r>
          </w:p>
        </w:tc>
        <w:tc>
          <w:tcPr>
            <w:tcW w:w="1064" w:type="dxa"/>
            <w:vAlign w:val="center"/>
          </w:tcPr>
          <w:p w:rsidR="005D078B" w:rsidRPr="00E77288" w:rsidRDefault="005D078B" w:rsidP="005D078B">
            <w:pPr>
              <w:jc w:val="center"/>
              <w:rPr>
                <w:highlight w:val="yellow"/>
              </w:rPr>
            </w:pPr>
            <w:r w:rsidRPr="001D6F78">
              <w:t>41,5</w:t>
            </w:r>
          </w:p>
        </w:tc>
        <w:tc>
          <w:tcPr>
            <w:tcW w:w="1064" w:type="dxa"/>
            <w:vAlign w:val="center"/>
          </w:tcPr>
          <w:p w:rsidR="005D078B" w:rsidRPr="00E77288" w:rsidRDefault="00B76FCA" w:rsidP="004172EE">
            <w:pPr>
              <w:jc w:val="center"/>
            </w:pPr>
            <w:r>
              <w:t>41,8</w:t>
            </w:r>
          </w:p>
        </w:tc>
        <w:tc>
          <w:tcPr>
            <w:tcW w:w="1057" w:type="dxa"/>
            <w:vAlign w:val="center"/>
          </w:tcPr>
          <w:p w:rsidR="005D078B" w:rsidRPr="00E77288" w:rsidRDefault="00B76FCA" w:rsidP="001E4A44">
            <w:pPr>
              <w:jc w:val="center"/>
            </w:pPr>
            <w:r>
              <w:t>42,1</w:t>
            </w:r>
          </w:p>
        </w:tc>
      </w:tr>
      <w:tr w:rsidR="005D078B" w:rsidRPr="00E77288" w:rsidTr="005D078B">
        <w:trPr>
          <w:trHeight w:val="479"/>
        </w:trPr>
        <w:tc>
          <w:tcPr>
            <w:tcW w:w="607" w:type="dxa"/>
            <w:vAlign w:val="center"/>
          </w:tcPr>
          <w:p w:rsidR="005D078B" w:rsidRPr="00E77288" w:rsidRDefault="005D078B" w:rsidP="008A4581">
            <w:pPr>
              <w:jc w:val="center"/>
            </w:pPr>
            <w:r w:rsidRPr="00E77288">
              <w:t>2.2.</w:t>
            </w:r>
          </w:p>
        </w:tc>
        <w:tc>
          <w:tcPr>
            <w:tcW w:w="4586" w:type="dxa"/>
            <w:vAlign w:val="center"/>
          </w:tcPr>
          <w:p w:rsidR="005D078B" w:rsidRPr="00E77288" w:rsidRDefault="005D078B" w:rsidP="008A4581">
            <w:r w:rsidRPr="00E77288">
              <w:t>Коэффициент рождаемости, на 1000 человек населения</w:t>
            </w:r>
          </w:p>
        </w:tc>
        <w:tc>
          <w:tcPr>
            <w:tcW w:w="1064" w:type="dxa"/>
            <w:vAlign w:val="center"/>
          </w:tcPr>
          <w:p w:rsidR="005D078B" w:rsidRPr="00E77288" w:rsidRDefault="005D078B" w:rsidP="005D078B">
            <w:pPr>
              <w:jc w:val="center"/>
              <w:rPr>
                <w:highlight w:val="yellow"/>
              </w:rPr>
            </w:pPr>
            <w:r w:rsidRPr="00C74202">
              <w:t>11,7</w:t>
            </w:r>
          </w:p>
        </w:tc>
        <w:tc>
          <w:tcPr>
            <w:tcW w:w="1064" w:type="dxa"/>
            <w:vAlign w:val="center"/>
          </w:tcPr>
          <w:p w:rsidR="005D078B" w:rsidRPr="00E77288" w:rsidRDefault="0014274F" w:rsidP="003F6E87">
            <w:pPr>
              <w:jc w:val="center"/>
            </w:pPr>
            <w:r>
              <w:t>10,3</w:t>
            </w:r>
          </w:p>
        </w:tc>
        <w:tc>
          <w:tcPr>
            <w:tcW w:w="1057" w:type="dxa"/>
            <w:vAlign w:val="center"/>
          </w:tcPr>
          <w:p w:rsidR="005D078B" w:rsidRPr="00E77288" w:rsidRDefault="004D579C" w:rsidP="001E4A44">
            <w:pPr>
              <w:jc w:val="center"/>
            </w:pPr>
            <w:r>
              <w:t>11,3</w:t>
            </w:r>
          </w:p>
        </w:tc>
      </w:tr>
      <w:tr w:rsidR="005D078B" w:rsidRPr="00E77288" w:rsidTr="005D078B">
        <w:trPr>
          <w:trHeight w:val="567"/>
        </w:trPr>
        <w:tc>
          <w:tcPr>
            <w:tcW w:w="607" w:type="dxa"/>
            <w:shd w:val="clear" w:color="auto" w:fill="auto"/>
          </w:tcPr>
          <w:p w:rsidR="005D078B" w:rsidRPr="00E77288" w:rsidRDefault="005D078B" w:rsidP="008A4581">
            <w:pPr>
              <w:jc w:val="center"/>
            </w:pPr>
            <w:r w:rsidRPr="00E77288">
              <w:t>2.3.</w:t>
            </w:r>
          </w:p>
        </w:tc>
        <w:tc>
          <w:tcPr>
            <w:tcW w:w="4586" w:type="dxa"/>
            <w:vAlign w:val="center"/>
          </w:tcPr>
          <w:p w:rsidR="005D078B" w:rsidRPr="00E77288" w:rsidRDefault="005D078B" w:rsidP="008A4581">
            <w:r w:rsidRPr="00E77288">
              <w:t>Среднесписочная численность работающих (без внешних заместителей), человек</w:t>
            </w:r>
          </w:p>
        </w:tc>
        <w:tc>
          <w:tcPr>
            <w:tcW w:w="1064" w:type="dxa"/>
            <w:vAlign w:val="center"/>
          </w:tcPr>
          <w:p w:rsidR="005D078B" w:rsidRPr="00E77288" w:rsidRDefault="005D078B" w:rsidP="005D078B">
            <w:pPr>
              <w:jc w:val="center"/>
              <w:rPr>
                <w:highlight w:val="yellow"/>
              </w:rPr>
            </w:pPr>
            <w:r w:rsidRPr="001D6F78">
              <w:t>5754*</w:t>
            </w:r>
          </w:p>
        </w:tc>
        <w:tc>
          <w:tcPr>
            <w:tcW w:w="1064" w:type="dxa"/>
            <w:vAlign w:val="center"/>
          </w:tcPr>
          <w:p w:rsidR="005D078B" w:rsidRPr="00E77288" w:rsidRDefault="00B76FCA" w:rsidP="004172EE">
            <w:pPr>
              <w:jc w:val="center"/>
            </w:pPr>
            <w:r>
              <w:t>5587*</w:t>
            </w:r>
          </w:p>
        </w:tc>
        <w:tc>
          <w:tcPr>
            <w:tcW w:w="1057" w:type="dxa"/>
            <w:vAlign w:val="center"/>
          </w:tcPr>
          <w:p w:rsidR="005D078B" w:rsidRPr="00E77288" w:rsidRDefault="00B76FCA" w:rsidP="001E4A44">
            <w:pPr>
              <w:jc w:val="center"/>
            </w:pPr>
            <w:r>
              <w:t>5449*</w:t>
            </w:r>
          </w:p>
        </w:tc>
        <w:bookmarkStart w:id="0" w:name="_GoBack"/>
        <w:bookmarkEnd w:id="0"/>
      </w:tr>
      <w:tr w:rsidR="005D078B" w:rsidRPr="00E77288" w:rsidTr="005D078B">
        <w:trPr>
          <w:trHeight w:val="105"/>
        </w:trPr>
        <w:tc>
          <w:tcPr>
            <w:tcW w:w="607" w:type="dxa"/>
            <w:vAlign w:val="center"/>
          </w:tcPr>
          <w:p w:rsidR="005D078B" w:rsidRPr="00E77288" w:rsidRDefault="005D078B" w:rsidP="008A4581">
            <w:pPr>
              <w:jc w:val="center"/>
            </w:pPr>
            <w:r w:rsidRPr="00E77288">
              <w:t>2.4</w:t>
            </w:r>
          </w:p>
        </w:tc>
        <w:tc>
          <w:tcPr>
            <w:tcW w:w="4586" w:type="dxa"/>
            <w:vAlign w:val="center"/>
          </w:tcPr>
          <w:p w:rsidR="005D078B" w:rsidRPr="00E77288" w:rsidRDefault="005D078B" w:rsidP="008A4581">
            <w:r w:rsidRPr="00E77288">
              <w:t>Уровень безработицы, %</w:t>
            </w:r>
          </w:p>
        </w:tc>
        <w:tc>
          <w:tcPr>
            <w:tcW w:w="1064" w:type="dxa"/>
            <w:vAlign w:val="center"/>
          </w:tcPr>
          <w:p w:rsidR="005D078B" w:rsidRPr="00E77288" w:rsidRDefault="005D078B" w:rsidP="005D078B">
            <w:pPr>
              <w:jc w:val="center"/>
              <w:rPr>
                <w:highlight w:val="yellow"/>
              </w:rPr>
            </w:pPr>
            <w:r w:rsidRPr="001D6F78">
              <w:t>2,6</w:t>
            </w:r>
          </w:p>
        </w:tc>
        <w:tc>
          <w:tcPr>
            <w:tcW w:w="1064" w:type="dxa"/>
            <w:vAlign w:val="center"/>
          </w:tcPr>
          <w:p w:rsidR="005D078B" w:rsidRPr="00E77288" w:rsidRDefault="00B76FCA" w:rsidP="004172EE">
            <w:pPr>
              <w:jc w:val="center"/>
            </w:pPr>
            <w:r>
              <w:t>7,4</w:t>
            </w:r>
          </w:p>
        </w:tc>
        <w:tc>
          <w:tcPr>
            <w:tcW w:w="1057" w:type="dxa"/>
            <w:vAlign w:val="center"/>
          </w:tcPr>
          <w:p w:rsidR="005D078B" w:rsidRPr="00E77288" w:rsidRDefault="00B76FCA" w:rsidP="001E4A44">
            <w:pPr>
              <w:jc w:val="center"/>
            </w:pPr>
            <w:r>
              <w:t>2,2</w:t>
            </w:r>
          </w:p>
        </w:tc>
      </w:tr>
    </w:tbl>
    <w:p w:rsidR="00AE3559" w:rsidRPr="00E77288" w:rsidRDefault="00AE3559" w:rsidP="00AE3559">
      <w:pPr>
        <w:ind w:firstLine="720"/>
        <w:rPr>
          <w:vertAlign w:val="superscript"/>
        </w:rPr>
      </w:pPr>
      <w:r w:rsidRPr="00E77288">
        <w:lastRenderedPageBreak/>
        <w:t>* Кроме того, более 7 тыс</w:t>
      </w:r>
      <w:proofErr w:type="gramStart"/>
      <w:r w:rsidRPr="00E77288">
        <w:t>.ч</w:t>
      </w:r>
      <w:proofErr w:type="gramEnd"/>
      <w:r w:rsidRPr="00E77288">
        <w:t>ел. работают за пределами района.</w:t>
      </w:r>
    </w:p>
    <w:p w:rsidR="00AE3559" w:rsidRPr="00E77288" w:rsidRDefault="00AE3559" w:rsidP="00AE3559">
      <w:pPr>
        <w:pStyle w:val="af8"/>
        <w:tabs>
          <w:tab w:val="left" w:pos="180"/>
        </w:tabs>
        <w:ind w:left="-180" w:firstLine="900"/>
        <w:jc w:val="both"/>
        <w:rPr>
          <w:sz w:val="24"/>
          <w:szCs w:val="24"/>
        </w:rPr>
      </w:pPr>
      <w:r w:rsidRPr="00E77288">
        <w:rPr>
          <w:sz w:val="24"/>
          <w:szCs w:val="24"/>
        </w:rPr>
        <w:t xml:space="preserve">Красноармейский район включает 78 населенных пунктов. </w:t>
      </w:r>
    </w:p>
    <w:p w:rsidR="00AE3559" w:rsidRPr="00AC1885" w:rsidRDefault="00AE3559" w:rsidP="00AE3559">
      <w:pPr>
        <w:pStyle w:val="af8"/>
        <w:tabs>
          <w:tab w:val="left" w:pos="180"/>
        </w:tabs>
        <w:ind w:left="-180" w:firstLine="900"/>
        <w:jc w:val="both"/>
        <w:rPr>
          <w:sz w:val="24"/>
          <w:szCs w:val="24"/>
        </w:rPr>
      </w:pPr>
      <w:r w:rsidRPr="00885F68">
        <w:rPr>
          <w:sz w:val="24"/>
          <w:szCs w:val="24"/>
        </w:rPr>
        <w:t>Численность населения на 01.01.20</w:t>
      </w:r>
      <w:r w:rsidR="0030440B" w:rsidRPr="00885F68">
        <w:rPr>
          <w:sz w:val="24"/>
          <w:szCs w:val="24"/>
        </w:rPr>
        <w:t>2</w:t>
      </w:r>
      <w:r w:rsidR="005D078B">
        <w:rPr>
          <w:sz w:val="24"/>
          <w:szCs w:val="24"/>
        </w:rPr>
        <w:t>1</w:t>
      </w:r>
      <w:r w:rsidRPr="00885F68">
        <w:rPr>
          <w:sz w:val="24"/>
          <w:szCs w:val="24"/>
        </w:rPr>
        <w:t xml:space="preserve"> г. </w:t>
      </w:r>
      <w:r w:rsidRPr="007103D9">
        <w:rPr>
          <w:sz w:val="24"/>
          <w:szCs w:val="24"/>
        </w:rPr>
        <w:t>4</w:t>
      </w:r>
      <w:r w:rsidR="00AC1885">
        <w:rPr>
          <w:sz w:val="24"/>
          <w:szCs w:val="24"/>
        </w:rPr>
        <w:t>2054</w:t>
      </w:r>
      <w:r w:rsidRPr="00885F68">
        <w:rPr>
          <w:sz w:val="24"/>
          <w:szCs w:val="24"/>
        </w:rPr>
        <w:t xml:space="preserve"> чел. </w:t>
      </w:r>
      <w:r w:rsidRPr="00AC1885">
        <w:rPr>
          <w:sz w:val="24"/>
          <w:szCs w:val="24"/>
        </w:rPr>
        <w:t>В районе многочисленными являются: Миасское сельское поселение с численностью 10</w:t>
      </w:r>
      <w:r w:rsidR="00AC1885" w:rsidRPr="00AC1885">
        <w:rPr>
          <w:sz w:val="24"/>
          <w:szCs w:val="24"/>
        </w:rPr>
        <w:t>826</w:t>
      </w:r>
      <w:r w:rsidR="00930EC6" w:rsidRPr="00AC1885">
        <w:rPr>
          <w:sz w:val="24"/>
          <w:szCs w:val="24"/>
        </w:rPr>
        <w:t xml:space="preserve"> человек или 25,</w:t>
      </w:r>
      <w:r w:rsidR="00AC1885" w:rsidRPr="00AC1885">
        <w:rPr>
          <w:sz w:val="24"/>
          <w:szCs w:val="24"/>
        </w:rPr>
        <w:t>7</w:t>
      </w:r>
      <w:r w:rsidRPr="00AC1885">
        <w:rPr>
          <w:sz w:val="24"/>
          <w:szCs w:val="24"/>
        </w:rPr>
        <w:t xml:space="preserve"> % от общей численности населения района, </w:t>
      </w:r>
      <w:proofErr w:type="spellStart"/>
      <w:r w:rsidRPr="00AC1885">
        <w:rPr>
          <w:sz w:val="24"/>
          <w:szCs w:val="24"/>
        </w:rPr>
        <w:t>Канашевское</w:t>
      </w:r>
      <w:proofErr w:type="spellEnd"/>
      <w:r w:rsidRPr="00AC1885">
        <w:rPr>
          <w:sz w:val="24"/>
          <w:szCs w:val="24"/>
        </w:rPr>
        <w:t xml:space="preserve"> сельское поселение – </w:t>
      </w:r>
      <w:r w:rsidR="00930EC6" w:rsidRPr="00AC1885">
        <w:rPr>
          <w:sz w:val="24"/>
          <w:szCs w:val="24"/>
        </w:rPr>
        <w:t>49</w:t>
      </w:r>
      <w:r w:rsidR="00AC1885" w:rsidRPr="00AC1885">
        <w:rPr>
          <w:sz w:val="24"/>
          <w:szCs w:val="24"/>
        </w:rPr>
        <w:t>26</w:t>
      </w:r>
      <w:r w:rsidRPr="00AC1885">
        <w:rPr>
          <w:sz w:val="24"/>
          <w:szCs w:val="24"/>
        </w:rPr>
        <w:t xml:space="preserve"> чел. или 11,</w:t>
      </w:r>
      <w:r w:rsidR="00AC1885" w:rsidRPr="00AC1885">
        <w:rPr>
          <w:sz w:val="24"/>
          <w:szCs w:val="24"/>
        </w:rPr>
        <w:t>7</w:t>
      </w:r>
      <w:r w:rsidRPr="00AC1885">
        <w:rPr>
          <w:sz w:val="24"/>
          <w:szCs w:val="24"/>
        </w:rPr>
        <w:t xml:space="preserve"> %, </w:t>
      </w:r>
      <w:proofErr w:type="spellStart"/>
      <w:r w:rsidRPr="00AC1885">
        <w:rPr>
          <w:sz w:val="24"/>
          <w:szCs w:val="24"/>
        </w:rPr>
        <w:t>Бродокалмакское</w:t>
      </w:r>
      <w:proofErr w:type="spellEnd"/>
      <w:r w:rsidRPr="00AC1885">
        <w:rPr>
          <w:sz w:val="24"/>
          <w:szCs w:val="24"/>
        </w:rPr>
        <w:t xml:space="preserve"> сельское поселение – 3</w:t>
      </w:r>
      <w:r w:rsidR="00885F68" w:rsidRPr="00AC1885">
        <w:rPr>
          <w:sz w:val="24"/>
          <w:szCs w:val="24"/>
        </w:rPr>
        <w:t>6</w:t>
      </w:r>
      <w:r w:rsidR="00AC1885" w:rsidRPr="00AC1885">
        <w:rPr>
          <w:sz w:val="24"/>
          <w:szCs w:val="24"/>
        </w:rPr>
        <w:t>84</w:t>
      </w:r>
      <w:r w:rsidRPr="00AC1885">
        <w:rPr>
          <w:sz w:val="24"/>
          <w:szCs w:val="24"/>
        </w:rPr>
        <w:t xml:space="preserve"> чел. или </w:t>
      </w:r>
      <w:r w:rsidR="00AC1885" w:rsidRPr="00AC1885">
        <w:rPr>
          <w:sz w:val="24"/>
          <w:szCs w:val="24"/>
        </w:rPr>
        <w:t>8,8</w:t>
      </w:r>
      <w:r w:rsidRPr="00AC1885">
        <w:rPr>
          <w:sz w:val="24"/>
          <w:szCs w:val="24"/>
        </w:rPr>
        <w:t xml:space="preserve"> %. Малочисленные поселения: </w:t>
      </w:r>
      <w:proofErr w:type="spellStart"/>
      <w:r w:rsidR="00AC1885">
        <w:rPr>
          <w:sz w:val="24"/>
          <w:szCs w:val="24"/>
        </w:rPr>
        <w:t>Алабугское</w:t>
      </w:r>
      <w:proofErr w:type="spellEnd"/>
      <w:r w:rsidR="00AC1885">
        <w:rPr>
          <w:sz w:val="24"/>
          <w:szCs w:val="24"/>
        </w:rPr>
        <w:t xml:space="preserve"> – 1348 чел., </w:t>
      </w:r>
      <w:proofErr w:type="spellStart"/>
      <w:r w:rsidRPr="00AC1885">
        <w:rPr>
          <w:sz w:val="24"/>
          <w:szCs w:val="24"/>
        </w:rPr>
        <w:t>Теренкульское</w:t>
      </w:r>
      <w:proofErr w:type="spellEnd"/>
      <w:r w:rsidRPr="00AC1885">
        <w:rPr>
          <w:sz w:val="24"/>
          <w:szCs w:val="24"/>
        </w:rPr>
        <w:t xml:space="preserve"> – 4</w:t>
      </w:r>
      <w:r w:rsidR="00AC1885" w:rsidRPr="00AC1885">
        <w:rPr>
          <w:sz w:val="24"/>
          <w:szCs w:val="24"/>
        </w:rPr>
        <w:t>01</w:t>
      </w:r>
      <w:r w:rsidRPr="00AC1885">
        <w:rPr>
          <w:sz w:val="24"/>
          <w:szCs w:val="24"/>
        </w:rPr>
        <w:t xml:space="preserve"> чел., </w:t>
      </w:r>
      <w:proofErr w:type="spellStart"/>
      <w:r w:rsidRPr="00AC1885">
        <w:rPr>
          <w:sz w:val="24"/>
          <w:szCs w:val="24"/>
        </w:rPr>
        <w:t>Луговское</w:t>
      </w:r>
      <w:proofErr w:type="spellEnd"/>
      <w:r w:rsidRPr="00AC1885">
        <w:rPr>
          <w:sz w:val="24"/>
          <w:szCs w:val="24"/>
        </w:rPr>
        <w:t xml:space="preserve"> – 10</w:t>
      </w:r>
      <w:r w:rsidR="00AC1885" w:rsidRPr="00AC1885">
        <w:rPr>
          <w:sz w:val="24"/>
          <w:szCs w:val="24"/>
        </w:rPr>
        <w:t>24</w:t>
      </w:r>
      <w:r w:rsidRPr="00AC1885">
        <w:rPr>
          <w:sz w:val="24"/>
          <w:szCs w:val="24"/>
        </w:rPr>
        <w:t xml:space="preserve"> чел.,</w:t>
      </w:r>
      <w:r w:rsidR="00AC1885" w:rsidRPr="00AC1885">
        <w:rPr>
          <w:sz w:val="24"/>
          <w:szCs w:val="24"/>
        </w:rPr>
        <w:t xml:space="preserve"> </w:t>
      </w:r>
      <w:proofErr w:type="spellStart"/>
      <w:r w:rsidR="00AC1885" w:rsidRPr="00AC1885">
        <w:rPr>
          <w:sz w:val="24"/>
          <w:szCs w:val="24"/>
        </w:rPr>
        <w:t>Сугоякское</w:t>
      </w:r>
      <w:proofErr w:type="spellEnd"/>
      <w:r w:rsidR="00AC1885" w:rsidRPr="00AC1885">
        <w:rPr>
          <w:sz w:val="24"/>
          <w:szCs w:val="24"/>
        </w:rPr>
        <w:t xml:space="preserve"> – 1284 чел.</w:t>
      </w:r>
    </w:p>
    <w:p w:rsidR="00AE3559" w:rsidRPr="00E77288" w:rsidRDefault="00AE3559" w:rsidP="00AE3559">
      <w:pPr>
        <w:pStyle w:val="21"/>
        <w:spacing w:line="240" w:lineRule="auto"/>
        <w:ind w:firstLine="720"/>
        <w:jc w:val="both"/>
        <w:rPr>
          <w:highlight w:val="yellow"/>
        </w:rPr>
      </w:pPr>
      <w:r w:rsidRPr="00885F68">
        <w:t>На 01.01.20</w:t>
      </w:r>
      <w:r w:rsidR="005D078B">
        <w:t>21</w:t>
      </w:r>
      <w:r w:rsidRPr="00885F68">
        <w:t xml:space="preserve"> г. </w:t>
      </w:r>
      <w:r w:rsidR="00B76FCA">
        <w:t>365</w:t>
      </w:r>
      <w:r w:rsidRPr="0062117D">
        <w:t xml:space="preserve"> </w:t>
      </w:r>
      <w:r w:rsidRPr="00885F68">
        <w:t>человек признаны безработными.</w:t>
      </w:r>
    </w:p>
    <w:p w:rsidR="00AE3559" w:rsidRPr="00E77288" w:rsidRDefault="00AE3559" w:rsidP="00AE3559">
      <w:pPr>
        <w:rPr>
          <w:highlight w:val="yellow"/>
        </w:rPr>
      </w:pPr>
    </w:p>
    <w:p w:rsidR="00AE3559" w:rsidRPr="00E77288" w:rsidRDefault="00AE3559" w:rsidP="00AE3559">
      <w:pPr>
        <w:numPr>
          <w:ilvl w:val="0"/>
          <w:numId w:val="21"/>
        </w:numPr>
        <w:jc w:val="center"/>
        <w:rPr>
          <w:b/>
        </w:rPr>
      </w:pPr>
      <w:r w:rsidRPr="00E77288">
        <w:rPr>
          <w:b/>
        </w:rPr>
        <w:t>Уровень жизни населения</w:t>
      </w:r>
    </w:p>
    <w:tbl>
      <w:tblPr>
        <w:tblW w:w="90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266"/>
        <w:gridCol w:w="1061"/>
        <w:gridCol w:w="1061"/>
        <w:gridCol w:w="1061"/>
      </w:tblGrid>
      <w:tr w:rsidR="005D078B" w:rsidRPr="00E77288" w:rsidTr="005D078B">
        <w:trPr>
          <w:jc w:val="center"/>
        </w:trPr>
        <w:tc>
          <w:tcPr>
            <w:tcW w:w="632" w:type="dxa"/>
            <w:vAlign w:val="center"/>
          </w:tcPr>
          <w:p w:rsidR="005D078B" w:rsidRPr="00E77288" w:rsidRDefault="005D078B" w:rsidP="008A4581">
            <w:pPr>
              <w:jc w:val="center"/>
            </w:pPr>
            <w:r w:rsidRPr="00E77288">
              <w:t xml:space="preserve">№ </w:t>
            </w:r>
            <w:proofErr w:type="gramStart"/>
            <w:r w:rsidRPr="00E77288">
              <w:t>п</w:t>
            </w:r>
            <w:proofErr w:type="gramEnd"/>
            <w:r w:rsidRPr="00E77288">
              <w:t>/п</w:t>
            </w:r>
          </w:p>
        </w:tc>
        <w:tc>
          <w:tcPr>
            <w:tcW w:w="5266" w:type="dxa"/>
            <w:vAlign w:val="center"/>
          </w:tcPr>
          <w:p w:rsidR="005D078B" w:rsidRPr="00E77288" w:rsidRDefault="005D078B" w:rsidP="008A4581">
            <w:pPr>
              <w:jc w:val="center"/>
            </w:pPr>
            <w:r w:rsidRPr="00E77288">
              <w:t>Показатель</w:t>
            </w:r>
          </w:p>
        </w:tc>
        <w:tc>
          <w:tcPr>
            <w:tcW w:w="1061" w:type="dxa"/>
            <w:vAlign w:val="center"/>
          </w:tcPr>
          <w:p w:rsidR="005D078B" w:rsidRPr="0062117D" w:rsidRDefault="005D078B" w:rsidP="005D078B">
            <w:pPr>
              <w:jc w:val="center"/>
            </w:pPr>
            <w:r w:rsidRPr="0062117D">
              <w:t>2019 г.</w:t>
            </w:r>
          </w:p>
        </w:tc>
        <w:tc>
          <w:tcPr>
            <w:tcW w:w="1061" w:type="dxa"/>
            <w:vAlign w:val="center"/>
          </w:tcPr>
          <w:p w:rsidR="005D078B" w:rsidRPr="00E77288" w:rsidRDefault="005D078B" w:rsidP="005D078B">
            <w:pPr>
              <w:jc w:val="center"/>
            </w:pPr>
            <w:r w:rsidRPr="005D078B">
              <w:t>20</w:t>
            </w:r>
            <w:r>
              <w:t>20</w:t>
            </w:r>
            <w:r w:rsidRPr="005D078B">
              <w:t xml:space="preserve"> г.</w:t>
            </w:r>
          </w:p>
        </w:tc>
        <w:tc>
          <w:tcPr>
            <w:tcW w:w="1061" w:type="dxa"/>
            <w:vAlign w:val="center"/>
          </w:tcPr>
          <w:p w:rsidR="005D078B" w:rsidRPr="00E77288" w:rsidRDefault="005D078B" w:rsidP="005D078B">
            <w:pPr>
              <w:jc w:val="center"/>
            </w:pPr>
            <w:r w:rsidRPr="005D078B">
              <w:t>20</w:t>
            </w:r>
            <w:r>
              <w:t>21</w:t>
            </w:r>
            <w:r w:rsidRPr="005D078B">
              <w:t xml:space="preserve"> г.</w:t>
            </w:r>
          </w:p>
        </w:tc>
      </w:tr>
      <w:tr w:rsidR="005D078B" w:rsidRPr="00E77288" w:rsidTr="005D078B">
        <w:trPr>
          <w:jc w:val="center"/>
        </w:trPr>
        <w:tc>
          <w:tcPr>
            <w:tcW w:w="632" w:type="dxa"/>
            <w:vAlign w:val="center"/>
          </w:tcPr>
          <w:p w:rsidR="005D078B" w:rsidRPr="00E77288" w:rsidRDefault="005D078B" w:rsidP="008A4581">
            <w:pPr>
              <w:jc w:val="center"/>
            </w:pPr>
            <w:r w:rsidRPr="00E77288">
              <w:t>3.1.</w:t>
            </w:r>
          </w:p>
        </w:tc>
        <w:tc>
          <w:tcPr>
            <w:tcW w:w="5266" w:type="dxa"/>
            <w:vAlign w:val="center"/>
          </w:tcPr>
          <w:p w:rsidR="005D078B" w:rsidRPr="00E77288" w:rsidRDefault="005D078B" w:rsidP="008A4581">
            <w:r w:rsidRPr="00E77288">
              <w:t>Среднемесячная заработная плата (по крупным и средним предприятиям), рублей,</w:t>
            </w:r>
          </w:p>
        </w:tc>
        <w:tc>
          <w:tcPr>
            <w:tcW w:w="1061" w:type="dxa"/>
            <w:vAlign w:val="center"/>
          </w:tcPr>
          <w:p w:rsidR="005D078B" w:rsidRPr="0062117D" w:rsidRDefault="005D078B" w:rsidP="005D078B">
            <w:pPr>
              <w:jc w:val="center"/>
            </w:pPr>
            <w:r w:rsidRPr="0062117D">
              <w:t>30727,9</w:t>
            </w:r>
          </w:p>
        </w:tc>
        <w:tc>
          <w:tcPr>
            <w:tcW w:w="1061" w:type="dxa"/>
            <w:vAlign w:val="center"/>
          </w:tcPr>
          <w:p w:rsidR="005D078B" w:rsidRPr="00E77288" w:rsidRDefault="00B76FCA" w:rsidP="004172EE">
            <w:pPr>
              <w:jc w:val="center"/>
            </w:pPr>
            <w:r>
              <w:t>32748,1</w:t>
            </w:r>
          </w:p>
        </w:tc>
        <w:tc>
          <w:tcPr>
            <w:tcW w:w="1061" w:type="dxa"/>
            <w:vAlign w:val="center"/>
          </w:tcPr>
          <w:p w:rsidR="005D078B" w:rsidRPr="0062117D" w:rsidRDefault="00B76FCA" w:rsidP="001D6F78">
            <w:pPr>
              <w:jc w:val="center"/>
            </w:pPr>
            <w:r>
              <w:t>36443,8</w:t>
            </w:r>
          </w:p>
        </w:tc>
      </w:tr>
    </w:tbl>
    <w:p w:rsidR="00AE3559" w:rsidRPr="00E77288" w:rsidRDefault="00AE3559" w:rsidP="00AE3559">
      <w:pPr>
        <w:pStyle w:val="ab"/>
        <w:spacing w:after="0"/>
        <w:ind w:firstLine="720"/>
        <w:jc w:val="both"/>
        <w:rPr>
          <w:highlight w:val="yellow"/>
        </w:rPr>
      </w:pP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Одним из индикаторов, характеризующих уровень жизни населения, является заработная плата.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Среднемесячная заработная плата по крупным и средним предприятиям района  (по данным статистики) в 2021 году сложилась в сумме  36 443,8 руб. (2020 г. - 32 748 руб.).  Прирост к уровню 2020 г. составил 11,5 %. Отношение средней заработной платы в районе к средней заработной плате в Челябинской области составило 77 % (47 086,8 руб.).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 xml:space="preserve">Необходимо отметить, что предприятия агропромышленной </w:t>
      </w:r>
      <w:r w:rsidR="004D579C" w:rsidRPr="009F4887">
        <w:rPr>
          <w:color w:val="auto"/>
        </w:rPr>
        <w:t>отрасли,</w:t>
      </w:r>
      <w:r w:rsidRPr="009F4887">
        <w:rPr>
          <w:color w:val="auto"/>
        </w:rPr>
        <w:t xml:space="preserve"> несмотря на сложные погодные условия и ограничения, связанные с пандемией, сохранили кадры, производство и не допустили массовых сокращений, увольнений работников. А укрепление финансового состояния предприятий позволит повышать уровень зарплат в данной сфере деятельности.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Основной задачей по-прежнему остается безусловное обеспечение исполнения Указов Президента Российской Федерации по повышению уровня оплаты труда работникам бюджетного сектора экономики.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 xml:space="preserve"> В течение года проводилась планомерная работа по совершенствованию и повышению уровня оплаты труда в образовании, в культуре, в социальной сфере района. 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 xml:space="preserve">За 2021 г. средняя заработная плата в образовательной сфере у педагогических работников муниципальных дошкольных образовательных организаций - 29 752 руб.  (2020 г. - 28 947 руб.); у педагогов общеобразовательных организаций – 38 780 руб.   (2020 г. - 36 509 руб.);  </w:t>
      </w:r>
      <w:r w:rsidRPr="009F4887">
        <w:rPr>
          <w:color w:val="auto"/>
        </w:rPr>
        <w:tab/>
        <w:t>у педагогов дополнительного образования –  44 051 руб.    (2020 г. -  40966руб.)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Средняя заработная плата социальных работников составила – 34 035,63 руб.     (2020 г. - 33 187 руб.).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 xml:space="preserve">Показатели уровня средней заработной платы работников учреждения культуры в 2021 года составила 36 244,14 руб. (2020г. - 33 245 руб.), в </w:t>
      </w:r>
      <w:proofErr w:type="spellStart"/>
      <w:r w:rsidRPr="009F4887">
        <w:rPr>
          <w:color w:val="auto"/>
        </w:rPr>
        <w:t>т.ч</w:t>
      </w:r>
      <w:proofErr w:type="spellEnd"/>
      <w:r w:rsidRPr="009F4887">
        <w:rPr>
          <w:color w:val="auto"/>
        </w:rPr>
        <w:t xml:space="preserve">. у работников учреждений культурно-досугового типа - 36 434,77 руб.                                              (2020 г. - 33 322 руб.); работников библиотек - 35 149,05 руб. (2020 г. - 32 436 руб.), работников музея - 35 738,01 руб. (2020 г. - 32 370 руб.), у педагогов школ искусств - 41 093,89 руб. (2020г. - 37522 руб.).  </w:t>
      </w:r>
    </w:p>
    <w:p w:rsidR="00930EC6" w:rsidRPr="005D078B" w:rsidRDefault="00930EC6" w:rsidP="00930EC6">
      <w:pPr>
        <w:pStyle w:val="ab"/>
        <w:spacing w:after="0"/>
        <w:ind w:firstLine="720"/>
        <w:jc w:val="both"/>
        <w:rPr>
          <w:highlight w:val="yellow"/>
        </w:rPr>
      </w:pPr>
    </w:p>
    <w:p w:rsidR="00AE3559" w:rsidRPr="007103D9" w:rsidRDefault="00AE3559" w:rsidP="00AE3559">
      <w:pPr>
        <w:numPr>
          <w:ilvl w:val="0"/>
          <w:numId w:val="21"/>
        </w:numPr>
        <w:jc w:val="center"/>
        <w:rPr>
          <w:b/>
        </w:rPr>
      </w:pPr>
      <w:r w:rsidRPr="007103D9">
        <w:rPr>
          <w:b/>
        </w:rPr>
        <w:t>Экологическая ситуация</w:t>
      </w:r>
    </w:p>
    <w:p w:rsidR="00AE3559" w:rsidRPr="007103D9" w:rsidRDefault="00AE3559" w:rsidP="00AE3559">
      <w:pPr>
        <w:ind w:firstLine="720"/>
        <w:jc w:val="both"/>
      </w:pPr>
      <w:r w:rsidRPr="007103D9">
        <w:t>Крупные предприятия, имеющие вредные производства, на территории района отсутствуют.</w:t>
      </w:r>
    </w:p>
    <w:p w:rsidR="00AE3559" w:rsidRPr="007103D9" w:rsidRDefault="00AE3559" w:rsidP="00842FC9">
      <w:pPr>
        <w:ind w:firstLine="720"/>
        <w:jc w:val="both"/>
      </w:pPr>
      <w:r w:rsidRPr="007103D9">
        <w:t>Стационарные источники выбросов загрязняющих вредных веществ в атмосферу  – 29 ед.,  приведены в таблице, в т.ч. из них оборудованы очистными установками – 1 ед. Наименование предприятий, имеющих стационарные источники выбросов загрязняющих веществ:</w:t>
      </w:r>
    </w:p>
    <w:tbl>
      <w:tblPr>
        <w:tblW w:w="9569" w:type="dxa"/>
        <w:jc w:val="center"/>
        <w:tblInd w:w="-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09"/>
        <w:gridCol w:w="1714"/>
        <w:gridCol w:w="4026"/>
      </w:tblGrid>
      <w:tr w:rsidR="00842FC9" w:rsidRPr="007103D9" w:rsidTr="00C74202">
        <w:trPr>
          <w:trHeight w:val="742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C9" w:rsidRPr="007103D9" w:rsidRDefault="00842FC9" w:rsidP="009C10CB">
            <w:pPr>
              <w:jc w:val="center"/>
            </w:pPr>
            <w:r w:rsidRPr="007103D9">
              <w:t xml:space="preserve">№ </w:t>
            </w:r>
            <w:proofErr w:type="gramStart"/>
            <w:r w:rsidRPr="007103D9">
              <w:t>п</w:t>
            </w:r>
            <w:proofErr w:type="gramEnd"/>
            <w:r w:rsidRPr="007103D9">
              <w:t>/п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C9" w:rsidRPr="007103D9" w:rsidRDefault="00842FC9" w:rsidP="009C10CB">
            <w:pPr>
              <w:jc w:val="center"/>
            </w:pPr>
            <w:r w:rsidRPr="007103D9">
              <w:t>Наименование</w:t>
            </w:r>
          </w:p>
          <w:p w:rsidR="00842FC9" w:rsidRPr="007103D9" w:rsidRDefault="00842FC9" w:rsidP="009C10CB">
            <w:pPr>
              <w:jc w:val="center"/>
            </w:pPr>
            <w:r w:rsidRPr="007103D9">
              <w:t>предприятия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C9" w:rsidRPr="007103D9" w:rsidRDefault="00842FC9" w:rsidP="009C10CB">
            <w:pPr>
              <w:jc w:val="center"/>
            </w:pPr>
            <w:r w:rsidRPr="007103D9">
              <w:t>Источник выбросов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C9" w:rsidRPr="007103D9" w:rsidRDefault="00842FC9" w:rsidP="009C10CB">
            <w:pPr>
              <w:jc w:val="center"/>
            </w:pPr>
            <w:r w:rsidRPr="007103D9">
              <w:t>Наименование</w:t>
            </w:r>
          </w:p>
          <w:p w:rsidR="00842FC9" w:rsidRPr="007103D9" w:rsidRDefault="00842FC9" w:rsidP="009C10CB">
            <w:pPr>
              <w:jc w:val="center"/>
            </w:pPr>
            <w:r w:rsidRPr="007103D9">
              <w:t>загрязняющих веществ</w:t>
            </w:r>
          </w:p>
        </w:tc>
      </w:tr>
      <w:tr w:rsidR="00842FC9" w:rsidRPr="007103D9" w:rsidTr="00C74202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C9" w:rsidRPr="007103D9" w:rsidRDefault="00842FC9" w:rsidP="009C10CB">
            <w:pPr>
              <w:jc w:val="center"/>
            </w:pPr>
            <w:r w:rsidRPr="007103D9"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2" w:rsidRPr="007103D9" w:rsidRDefault="00842FC9" w:rsidP="00C74202">
            <w:r w:rsidRPr="007103D9">
              <w:t>МУП ЖКХ: «</w:t>
            </w:r>
            <w:proofErr w:type="spellStart"/>
            <w:r w:rsidRPr="007103D9">
              <w:t>Козыревское</w:t>
            </w:r>
            <w:proofErr w:type="spellEnd"/>
            <w:r w:rsidRPr="007103D9">
              <w:t>», «</w:t>
            </w:r>
            <w:proofErr w:type="spellStart"/>
            <w:r w:rsidRPr="007103D9">
              <w:t>Лазурненское</w:t>
            </w:r>
            <w:proofErr w:type="spellEnd"/>
            <w:r w:rsidRPr="007103D9">
              <w:t xml:space="preserve">»,  </w:t>
            </w:r>
          </w:p>
          <w:p w:rsidR="00C74202" w:rsidRPr="007103D9" w:rsidRDefault="00C74202" w:rsidP="00C74202">
            <w:r w:rsidRPr="007103D9">
              <w:lastRenderedPageBreak/>
              <w:t>«Северное»</w:t>
            </w:r>
          </w:p>
          <w:p w:rsidR="00842FC9" w:rsidRPr="007103D9" w:rsidRDefault="00842FC9" w:rsidP="00C74202">
            <w:r w:rsidRPr="007103D9">
              <w:t>«</w:t>
            </w:r>
            <w:proofErr w:type="spellStart"/>
            <w:r w:rsidRPr="007103D9">
              <w:t>Шумовское</w:t>
            </w:r>
            <w:proofErr w:type="spellEnd"/>
            <w:r w:rsidRPr="007103D9">
              <w:t>»</w:t>
            </w:r>
          </w:p>
          <w:p w:rsidR="00C74202" w:rsidRPr="007103D9" w:rsidRDefault="00C74202" w:rsidP="00C74202">
            <w:r w:rsidRPr="007103D9">
              <w:t>ООО «</w:t>
            </w:r>
            <w:proofErr w:type="spellStart"/>
            <w:r w:rsidRPr="007103D9">
              <w:t>Луговское</w:t>
            </w:r>
            <w:proofErr w:type="spellEnd"/>
            <w:r w:rsidRPr="007103D9">
              <w:t>»</w:t>
            </w:r>
          </w:p>
          <w:p w:rsidR="00C74202" w:rsidRPr="007103D9" w:rsidRDefault="00C74202" w:rsidP="00C74202">
            <w:r w:rsidRPr="007103D9">
              <w:t>ООО «ИРМИ-ЖКХ»</w:t>
            </w:r>
          </w:p>
          <w:p w:rsidR="00C74202" w:rsidRPr="007103D9" w:rsidRDefault="00C74202" w:rsidP="00C74202">
            <w:r w:rsidRPr="007103D9">
              <w:t>ООО «Перспектива»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9" w:rsidRPr="007103D9" w:rsidRDefault="00842FC9" w:rsidP="008A4581">
            <w:pPr>
              <w:jc w:val="center"/>
            </w:pPr>
            <w:r w:rsidRPr="007103D9">
              <w:lastRenderedPageBreak/>
              <w:t>Газовые котельные –</w:t>
            </w:r>
          </w:p>
          <w:p w:rsidR="00842FC9" w:rsidRPr="007103D9" w:rsidRDefault="00842FC9" w:rsidP="008A4581">
            <w:pPr>
              <w:jc w:val="center"/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9" w:rsidRPr="007103D9" w:rsidRDefault="00842FC9" w:rsidP="008A4581">
            <w:r w:rsidRPr="007103D9">
              <w:t xml:space="preserve">Железа оксид, марганец и его </w:t>
            </w:r>
            <w:proofErr w:type="spellStart"/>
            <w:r w:rsidRPr="007103D9">
              <w:t>соед</w:t>
            </w:r>
            <w:proofErr w:type="spellEnd"/>
            <w:r w:rsidRPr="007103D9">
              <w:t xml:space="preserve">., азота оксид, азота диоксид, углерод черный (сажа), серы диоксид, </w:t>
            </w:r>
            <w:r w:rsidRPr="007103D9">
              <w:lastRenderedPageBreak/>
              <w:t xml:space="preserve">углерода оксид,  </w:t>
            </w:r>
            <w:proofErr w:type="spellStart"/>
            <w:r w:rsidRPr="007103D9">
              <w:t>бензапирен</w:t>
            </w:r>
            <w:proofErr w:type="spellEnd"/>
            <w:r w:rsidRPr="007103D9">
              <w:t>, бензин нефтяной, керосин.</w:t>
            </w:r>
          </w:p>
        </w:tc>
      </w:tr>
      <w:tr w:rsidR="00842FC9" w:rsidRPr="007103D9" w:rsidTr="00C74202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C9" w:rsidRPr="007103D9" w:rsidRDefault="00842FC9" w:rsidP="009C10CB">
            <w:pPr>
              <w:jc w:val="center"/>
            </w:pPr>
            <w:r w:rsidRPr="007103D9">
              <w:lastRenderedPageBreak/>
              <w:t>2.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9" w:rsidRPr="007103D9" w:rsidRDefault="00842FC9" w:rsidP="008A4581">
            <w:r w:rsidRPr="007103D9">
              <w:t>ООО «Красноармейское ДРСУ»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9" w:rsidRPr="007103D9" w:rsidRDefault="00842FC9" w:rsidP="008A4581">
            <w:pPr>
              <w:jc w:val="center"/>
            </w:pPr>
            <w:r w:rsidRPr="007103D9">
              <w:t>АБЗ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9" w:rsidRPr="007103D9" w:rsidRDefault="00842FC9" w:rsidP="008A4581">
            <w:proofErr w:type="gramStart"/>
            <w:r w:rsidRPr="007103D9">
              <w:t xml:space="preserve">железа оксид, марганец и его соединения, азота оксид, азота диоксид, серная кислота, сажа, углерода оксид, углеводороды предельные С1-С5; С6-С10; С12-С19, бензол, толуол, ксилол, амилены, этилбензол, серы диоксид, сероводород, </w:t>
            </w:r>
            <w:proofErr w:type="spellStart"/>
            <w:r w:rsidRPr="007103D9">
              <w:t>бензапирен</w:t>
            </w:r>
            <w:proofErr w:type="spellEnd"/>
            <w:r w:rsidRPr="007103D9">
              <w:t xml:space="preserve">,  бензин нефтяной, керосин, корунд белый, пыль неорганическая до 20%, </w:t>
            </w:r>
            <w:proofErr w:type="spellStart"/>
            <w:r w:rsidRPr="007103D9">
              <w:t>эмульсол</w:t>
            </w:r>
            <w:proofErr w:type="spellEnd"/>
            <w:r w:rsidRPr="007103D9">
              <w:t>, мазутная зола.</w:t>
            </w:r>
            <w:proofErr w:type="gramEnd"/>
          </w:p>
        </w:tc>
      </w:tr>
      <w:tr w:rsidR="00842FC9" w:rsidRPr="007103D9" w:rsidTr="00C74202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C9" w:rsidRPr="007103D9" w:rsidRDefault="00842FC9" w:rsidP="009C10CB">
            <w:pPr>
              <w:jc w:val="center"/>
            </w:pPr>
            <w:r w:rsidRPr="007103D9">
              <w:t>3.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9" w:rsidRPr="007103D9" w:rsidRDefault="00842FC9" w:rsidP="008A4581">
            <w:r w:rsidRPr="007103D9">
              <w:t>ООО ТД «Янус»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9" w:rsidRPr="007103D9" w:rsidRDefault="00842FC9" w:rsidP="008A4581">
            <w:pPr>
              <w:jc w:val="center"/>
            </w:pPr>
            <w:r w:rsidRPr="007103D9">
              <w:t>1 газовая котельная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9" w:rsidRPr="007103D9" w:rsidRDefault="00842FC9" w:rsidP="008A4581">
            <w:r w:rsidRPr="007103D9">
              <w:t xml:space="preserve">азота диоксид, азота оксид, углерода оксид, </w:t>
            </w:r>
            <w:proofErr w:type="spellStart"/>
            <w:r w:rsidRPr="007103D9">
              <w:t>бензапирен</w:t>
            </w:r>
            <w:proofErr w:type="spellEnd"/>
            <w:r w:rsidRPr="007103D9">
              <w:t>.</w:t>
            </w:r>
          </w:p>
        </w:tc>
      </w:tr>
      <w:tr w:rsidR="00842FC9" w:rsidRPr="007103D9" w:rsidTr="00C74202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C9" w:rsidRPr="007103D9" w:rsidRDefault="00842FC9" w:rsidP="009C10CB">
            <w:pPr>
              <w:jc w:val="center"/>
            </w:pPr>
            <w:r w:rsidRPr="007103D9">
              <w:t>4.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9" w:rsidRPr="007103D9" w:rsidRDefault="00842FC9" w:rsidP="008A4581">
            <w:r w:rsidRPr="007103D9">
              <w:t>Битумный завод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9" w:rsidRPr="007103D9" w:rsidRDefault="00842FC9" w:rsidP="008A4581">
            <w:pPr>
              <w:jc w:val="center"/>
            </w:pPr>
            <w:r w:rsidRPr="007103D9">
              <w:t>Котельная,</w:t>
            </w:r>
          </w:p>
          <w:p w:rsidR="00842FC9" w:rsidRPr="007103D9" w:rsidRDefault="00842FC9" w:rsidP="008A4581">
            <w:pPr>
              <w:jc w:val="center"/>
            </w:pPr>
            <w:r w:rsidRPr="007103D9">
              <w:t>РММ,</w:t>
            </w:r>
          </w:p>
          <w:p w:rsidR="00842FC9" w:rsidRPr="007103D9" w:rsidRDefault="00842FC9" w:rsidP="008A4581">
            <w:pPr>
              <w:jc w:val="center"/>
            </w:pPr>
            <w:r w:rsidRPr="007103D9">
              <w:t>Тепляк, РВС,</w:t>
            </w:r>
          </w:p>
          <w:p w:rsidR="00842FC9" w:rsidRPr="007103D9" w:rsidRDefault="00842FC9" w:rsidP="008A4581">
            <w:pPr>
              <w:jc w:val="center"/>
            </w:pPr>
            <w:r w:rsidRPr="007103D9">
              <w:t>Основное производство – 10шт.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9" w:rsidRPr="007103D9" w:rsidRDefault="00842FC9" w:rsidP="008A4581">
            <w:proofErr w:type="gramStart"/>
            <w:r w:rsidRPr="007103D9">
              <w:t xml:space="preserve">метан, </w:t>
            </w:r>
            <w:proofErr w:type="spellStart"/>
            <w:r w:rsidRPr="007103D9">
              <w:t>бензапирен</w:t>
            </w:r>
            <w:proofErr w:type="spellEnd"/>
            <w:r w:rsidRPr="007103D9">
              <w:t xml:space="preserve">, </w:t>
            </w:r>
            <w:proofErr w:type="spellStart"/>
            <w:r w:rsidRPr="007103D9">
              <w:t>метантиол</w:t>
            </w:r>
            <w:proofErr w:type="spellEnd"/>
            <w:r w:rsidRPr="007103D9">
              <w:t xml:space="preserve">,  бензин нефтяной, углеводороды предельные С12-19, железа оксид,  марганец и его </w:t>
            </w:r>
            <w:proofErr w:type="spellStart"/>
            <w:r w:rsidRPr="007103D9">
              <w:t>соед</w:t>
            </w:r>
            <w:proofErr w:type="spellEnd"/>
            <w:r w:rsidRPr="007103D9">
              <w:t>, азота оксид, азота диоксид, серы диоксид, сероводород, углерода оксид, углерод черный (сажа), керосин</w:t>
            </w:r>
            <w:proofErr w:type="gramEnd"/>
          </w:p>
        </w:tc>
      </w:tr>
      <w:tr w:rsidR="00842FC9" w:rsidRPr="007103D9" w:rsidTr="00C74202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C9" w:rsidRPr="007103D9" w:rsidRDefault="00842FC9" w:rsidP="009C10CB">
            <w:pPr>
              <w:jc w:val="center"/>
            </w:pPr>
            <w:r w:rsidRPr="007103D9">
              <w:t>5.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9" w:rsidRPr="007103D9" w:rsidRDefault="00842FC9" w:rsidP="008A4581">
            <w:r w:rsidRPr="007103D9">
              <w:t>АО СХП «Красноармейское»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9" w:rsidRPr="007103D9" w:rsidRDefault="00842FC9" w:rsidP="008A4581">
            <w:pPr>
              <w:jc w:val="center"/>
            </w:pPr>
            <w:r w:rsidRPr="007103D9">
              <w:t>1 газовая котельная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9" w:rsidRPr="007103D9" w:rsidRDefault="00842FC9" w:rsidP="008A4581">
            <w:proofErr w:type="gramStart"/>
            <w:r w:rsidRPr="007103D9">
              <w:t xml:space="preserve">железа оксид, марганец и его соединения, олова оксид, свинец и его </w:t>
            </w:r>
            <w:proofErr w:type="spellStart"/>
            <w:r w:rsidRPr="007103D9">
              <w:t>соед</w:t>
            </w:r>
            <w:proofErr w:type="spellEnd"/>
            <w:r w:rsidRPr="007103D9">
              <w:t xml:space="preserve">., азота оксид, азота диоксид, серная кислота, сажа, углеводороды предельные С1-С5; С6-С10; С12-С19, бензол, толуол, ксилол, амилены, этилбензол, серы диоксид, сероводород, </w:t>
            </w:r>
            <w:proofErr w:type="spellStart"/>
            <w:r w:rsidRPr="007103D9">
              <w:t>бензапирен</w:t>
            </w:r>
            <w:proofErr w:type="spellEnd"/>
            <w:proofErr w:type="gramEnd"/>
          </w:p>
        </w:tc>
      </w:tr>
      <w:tr w:rsidR="00842FC9" w:rsidRPr="007103D9" w:rsidTr="00C74202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C9" w:rsidRPr="007103D9" w:rsidRDefault="00842FC9" w:rsidP="009C10CB">
            <w:pPr>
              <w:jc w:val="center"/>
            </w:pPr>
            <w:r w:rsidRPr="007103D9">
              <w:t>6.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9" w:rsidRPr="007103D9" w:rsidRDefault="00842FC9" w:rsidP="008A4581">
            <w:r w:rsidRPr="007103D9">
              <w:t>ООО «</w:t>
            </w:r>
            <w:proofErr w:type="spellStart"/>
            <w:r w:rsidRPr="007103D9">
              <w:t>Тепловей</w:t>
            </w:r>
            <w:proofErr w:type="spellEnd"/>
            <w:r w:rsidRPr="007103D9">
              <w:t>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9" w:rsidRPr="007103D9" w:rsidRDefault="00842FC9" w:rsidP="008A4581">
            <w:pPr>
              <w:jc w:val="center"/>
            </w:pPr>
            <w:r w:rsidRPr="007103D9">
              <w:t>1 газовая котельная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9" w:rsidRPr="007103D9" w:rsidRDefault="00842FC9" w:rsidP="008A4581"/>
        </w:tc>
      </w:tr>
    </w:tbl>
    <w:p w:rsidR="00AE3559" w:rsidRPr="007103D9" w:rsidRDefault="00AE3559" w:rsidP="00AE3559">
      <w:pPr>
        <w:ind w:firstLine="720"/>
        <w:jc w:val="both"/>
      </w:pPr>
    </w:p>
    <w:p w:rsidR="00AE3559" w:rsidRPr="007103D9" w:rsidRDefault="00AE3559" w:rsidP="00AE3559">
      <w:pPr>
        <w:ind w:firstLine="720"/>
        <w:jc w:val="both"/>
      </w:pPr>
      <w:r w:rsidRPr="007103D9">
        <w:t xml:space="preserve">К объектам, являющимся источниками загрязнения атмосферного воздуха, относится и  автотранспорт. </w:t>
      </w:r>
    </w:p>
    <w:p w:rsidR="00AE3559" w:rsidRPr="007103D9" w:rsidRDefault="00AE3559" w:rsidP="00AE3559">
      <w:pPr>
        <w:ind w:firstLine="720"/>
        <w:jc w:val="both"/>
      </w:pPr>
      <w:r w:rsidRPr="007103D9">
        <w:t xml:space="preserve">Всего в районе зарегистрировано 17400 единиц автотранспорта. </w:t>
      </w:r>
    </w:p>
    <w:p w:rsidR="00AE3559" w:rsidRPr="007103D9" w:rsidRDefault="00AE3559" w:rsidP="00AE3559">
      <w:pPr>
        <w:ind w:firstLine="709"/>
        <w:jc w:val="both"/>
      </w:pPr>
      <w:r w:rsidRPr="007103D9">
        <w:t xml:space="preserve">Очистные сооружения существуют в 3 населенных пунктах: с. </w:t>
      </w:r>
      <w:proofErr w:type="gramStart"/>
      <w:r w:rsidRPr="007103D9">
        <w:t>Миасское</w:t>
      </w:r>
      <w:proofErr w:type="gramEnd"/>
      <w:r w:rsidRPr="007103D9">
        <w:t xml:space="preserve">, п. Дубровка,  п. Береговой. Очистные сооружения в п. Дубровка не функционирую около 10 лет, в п. Береговой также находятся в нерабочем состоянии, в с. </w:t>
      </w:r>
      <w:proofErr w:type="gramStart"/>
      <w:r w:rsidRPr="007103D9">
        <w:t>Миасское</w:t>
      </w:r>
      <w:proofErr w:type="gramEnd"/>
      <w:r w:rsidRPr="007103D9">
        <w:t xml:space="preserve"> находятся в аварийном состоянии. Из четырех блоков очистки работает один. </w:t>
      </w:r>
    </w:p>
    <w:p w:rsidR="00AE3559" w:rsidRPr="007103D9" w:rsidRDefault="00AE3559" w:rsidP="00AE3559">
      <w:pPr>
        <w:ind w:firstLine="709"/>
        <w:jc w:val="both"/>
      </w:pPr>
      <w:r w:rsidRPr="007103D9">
        <w:t xml:space="preserve">В большинстве населенных пунктов канализационные коллекторы отсутствуют. Сброс сточных вод осуществляется в выгребные ямы. </w:t>
      </w:r>
    </w:p>
    <w:p w:rsidR="00AE3559" w:rsidRPr="007103D9" w:rsidRDefault="00AE3559" w:rsidP="00AE3559">
      <w:pPr>
        <w:ind w:firstLine="720"/>
        <w:jc w:val="both"/>
      </w:pPr>
      <w:r w:rsidRPr="007103D9">
        <w:t xml:space="preserve">Канализационные коллекторы существуют в следующих населенных пунктах: п. </w:t>
      </w:r>
      <w:proofErr w:type="gramStart"/>
      <w:r w:rsidRPr="007103D9">
        <w:t>Лазурный</w:t>
      </w:r>
      <w:proofErr w:type="gramEnd"/>
      <w:r w:rsidRPr="007103D9">
        <w:t xml:space="preserve">, в с. </w:t>
      </w:r>
      <w:proofErr w:type="spellStart"/>
      <w:r w:rsidRPr="007103D9">
        <w:t>Шумово</w:t>
      </w:r>
      <w:proofErr w:type="spellEnd"/>
      <w:r w:rsidRPr="007103D9">
        <w:t xml:space="preserve">, в с. Русская </w:t>
      </w:r>
      <w:proofErr w:type="spellStart"/>
      <w:r w:rsidRPr="007103D9">
        <w:t>Теча</w:t>
      </w:r>
      <w:proofErr w:type="spellEnd"/>
      <w:r w:rsidRPr="007103D9">
        <w:t xml:space="preserve">, п. Мирный, с. </w:t>
      </w:r>
      <w:proofErr w:type="spellStart"/>
      <w:r w:rsidRPr="007103D9">
        <w:t>Алабуга</w:t>
      </w:r>
      <w:proofErr w:type="spellEnd"/>
      <w:r w:rsidRPr="007103D9">
        <w:t>.</w:t>
      </w:r>
    </w:p>
    <w:p w:rsidR="00AE3559" w:rsidRPr="007103D9" w:rsidRDefault="00AE3559" w:rsidP="00AE3559">
      <w:pPr>
        <w:pStyle w:val="31"/>
        <w:ind w:firstLine="720"/>
        <w:jc w:val="both"/>
        <w:rPr>
          <w:sz w:val="24"/>
          <w:szCs w:val="24"/>
        </w:rPr>
      </w:pPr>
      <w:r w:rsidRPr="007103D9">
        <w:rPr>
          <w:sz w:val="24"/>
          <w:szCs w:val="24"/>
        </w:rPr>
        <w:t>Сброс неочищенных сточных вод на территории района в водные объекты питьевого назначения не производится.</w:t>
      </w:r>
    </w:p>
    <w:p w:rsidR="00AE3559" w:rsidRPr="007103D9" w:rsidRDefault="00AE3559" w:rsidP="00AE3559">
      <w:pPr>
        <w:pStyle w:val="31"/>
        <w:ind w:firstLine="720"/>
        <w:jc w:val="both"/>
        <w:rPr>
          <w:sz w:val="24"/>
          <w:szCs w:val="24"/>
        </w:rPr>
      </w:pPr>
      <w:r w:rsidRPr="007103D9">
        <w:rPr>
          <w:sz w:val="24"/>
          <w:szCs w:val="24"/>
        </w:rPr>
        <w:t>В Красноармейском районе насчитывается около 250 больших и малых водоемов, общей площадью 25 тыс.га. Большое число водоемов пресные, пригодные для разведения и выращивания рыбы – карася, гольяна, пелядь (сырок). Практически все водоемы пригодны для отдыха охотников.</w:t>
      </w:r>
    </w:p>
    <w:p w:rsidR="00AE3559" w:rsidRPr="007103D9" w:rsidRDefault="00AE3559" w:rsidP="00AE3559">
      <w:pPr>
        <w:ind w:firstLine="709"/>
        <w:jc w:val="both"/>
      </w:pPr>
      <w:r w:rsidRPr="007103D9">
        <w:rPr>
          <w:i/>
        </w:rPr>
        <w:t>Паводковая ситуация</w:t>
      </w:r>
      <w:r w:rsidRPr="007103D9">
        <w:t xml:space="preserve">. За последние четыре года </w:t>
      </w:r>
      <w:proofErr w:type="spellStart"/>
      <w:r w:rsidRPr="007103D9">
        <w:t>противопаводковая</w:t>
      </w:r>
      <w:proofErr w:type="spellEnd"/>
      <w:r w:rsidRPr="007103D9">
        <w:t xml:space="preserve"> обстановка на территории района остается стабильной. Существовали проблемы по пропуску паводковых вод на территории </w:t>
      </w:r>
      <w:proofErr w:type="spellStart"/>
      <w:r w:rsidRPr="007103D9">
        <w:t>Канашевского</w:t>
      </w:r>
      <w:proofErr w:type="spellEnd"/>
      <w:r w:rsidRPr="007103D9">
        <w:t xml:space="preserve"> сельского поселения в районе озера </w:t>
      </w:r>
      <w:proofErr w:type="spellStart"/>
      <w:r w:rsidRPr="007103D9">
        <w:t>Треустан</w:t>
      </w:r>
      <w:proofErr w:type="spellEnd"/>
      <w:r w:rsidRPr="007103D9">
        <w:t xml:space="preserve">. В случае выпадения большого количества осадков представляла  угроза прорыва дамбы, затопление </w:t>
      </w:r>
      <w:r w:rsidRPr="007103D9">
        <w:lastRenderedPageBreak/>
        <w:t>сельскохозяйственных угодий ОАО СХП «Калуга-</w:t>
      </w:r>
      <w:proofErr w:type="spellStart"/>
      <w:r w:rsidRPr="007103D9">
        <w:t>Соловьевское</w:t>
      </w:r>
      <w:proofErr w:type="spellEnd"/>
      <w:r w:rsidRPr="007103D9">
        <w:t xml:space="preserve">», подтопление населенных пунктов </w:t>
      </w:r>
      <w:proofErr w:type="spellStart"/>
      <w:r w:rsidRPr="007103D9">
        <w:t>Берсеневка</w:t>
      </w:r>
      <w:proofErr w:type="spellEnd"/>
      <w:r w:rsidRPr="007103D9">
        <w:t xml:space="preserve"> и Калуга-</w:t>
      </w:r>
      <w:proofErr w:type="spellStart"/>
      <w:r w:rsidRPr="007103D9">
        <w:t>Соловьевка</w:t>
      </w:r>
      <w:proofErr w:type="spellEnd"/>
      <w:r w:rsidRPr="007103D9">
        <w:t xml:space="preserve">. В результате сильных дождей и повышенного сброса воды из </w:t>
      </w:r>
      <w:proofErr w:type="spellStart"/>
      <w:r w:rsidRPr="007103D9">
        <w:t>Шершневского</w:t>
      </w:r>
      <w:proofErr w:type="spellEnd"/>
      <w:r w:rsidRPr="007103D9">
        <w:t xml:space="preserve"> водохранилища  могут подлежать подтоплению жилые постройки частного сектора в с. </w:t>
      </w:r>
      <w:proofErr w:type="gramStart"/>
      <w:r w:rsidRPr="007103D9">
        <w:t>Миасское</w:t>
      </w:r>
      <w:proofErr w:type="gramEnd"/>
      <w:r w:rsidRPr="007103D9">
        <w:t>.</w:t>
      </w:r>
    </w:p>
    <w:p w:rsidR="00AE3559" w:rsidRPr="005D078B" w:rsidRDefault="00AE3559" w:rsidP="00AE3559">
      <w:pPr>
        <w:ind w:firstLine="709"/>
        <w:jc w:val="both"/>
        <w:rPr>
          <w:highlight w:val="yellow"/>
        </w:rPr>
      </w:pPr>
    </w:p>
    <w:p w:rsidR="00AE3559" w:rsidRPr="007103D9" w:rsidRDefault="00AE3559" w:rsidP="00AE3559">
      <w:pPr>
        <w:jc w:val="center"/>
        <w:rPr>
          <w:b/>
        </w:rPr>
      </w:pPr>
      <w:r w:rsidRPr="007103D9">
        <w:rPr>
          <w:b/>
        </w:rPr>
        <w:t>5. Туристический потенциал</w:t>
      </w:r>
    </w:p>
    <w:p w:rsidR="00AE3559" w:rsidRPr="007103D9" w:rsidRDefault="00AE3559" w:rsidP="00AE3559">
      <w:pPr>
        <w:jc w:val="center"/>
        <w:rPr>
          <w:b/>
        </w:rPr>
      </w:pPr>
    </w:p>
    <w:p w:rsidR="00AE3559" w:rsidRPr="007103D9" w:rsidRDefault="00AE3559" w:rsidP="00AE3559">
      <w:pPr>
        <w:ind w:firstLine="720"/>
      </w:pPr>
      <w:r w:rsidRPr="007103D9">
        <w:t>На территории района расположены особо охраняемые памятники природы:</w:t>
      </w:r>
    </w:p>
    <w:p w:rsidR="00AE3559" w:rsidRPr="007103D9" w:rsidRDefault="00AE3559" w:rsidP="00AE3559">
      <w:pPr>
        <w:pStyle w:val="15"/>
        <w:ind w:firstLine="720"/>
        <w:jc w:val="both"/>
        <w:rPr>
          <w:b/>
          <w:sz w:val="24"/>
          <w:szCs w:val="24"/>
        </w:rPr>
      </w:pPr>
      <w:r w:rsidRPr="007103D9">
        <w:rPr>
          <w:sz w:val="24"/>
          <w:szCs w:val="24"/>
        </w:rPr>
        <w:t xml:space="preserve"> -  </w:t>
      </w:r>
      <w:proofErr w:type="spellStart"/>
      <w:r w:rsidRPr="007103D9">
        <w:rPr>
          <w:b/>
          <w:sz w:val="24"/>
          <w:szCs w:val="24"/>
        </w:rPr>
        <w:t>Шуранкульский</w:t>
      </w:r>
      <w:proofErr w:type="spellEnd"/>
      <w:r w:rsidRPr="007103D9">
        <w:rPr>
          <w:b/>
          <w:sz w:val="24"/>
          <w:szCs w:val="24"/>
        </w:rPr>
        <w:t xml:space="preserve"> гос. заказник;</w:t>
      </w:r>
      <w:r w:rsidRPr="007103D9">
        <w:rPr>
          <w:sz w:val="24"/>
          <w:szCs w:val="24"/>
        </w:rPr>
        <w:t xml:space="preserve">  Площадь 26639, </w:t>
      </w:r>
      <w:smartTag w:uri="urn:schemas-microsoft-com:office:smarttags" w:element="metricconverter">
        <w:smartTagPr>
          <w:attr w:name="ProductID" w:val="5 га"/>
        </w:smartTagPr>
        <w:r w:rsidRPr="007103D9">
          <w:rPr>
            <w:sz w:val="24"/>
            <w:szCs w:val="24"/>
          </w:rPr>
          <w:t>5 га</w:t>
        </w:r>
      </w:smartTag>
      <w:r w:rsidRPr="007103D9">
        <w:rPr>
          <w:sz w:val="24"/>
          <w:szCs w:val="24"/>
        </w:rPr>
        <w:t xml:space="preserve">. Общая протяженность границы составляет </w:t>
      </w:r>
      <w:smartTag w:uri="urn:schemas-microsoft-com:office:smarttags" w:element="metricconverter">
        <w:smartTagPr>
          <w:attr w:name="ProductID" w:val="115,83 км"/>
        </w:smartTagPr>
        <w:r w:rsidRPr="007103D9">
          <w:rPr>
            <w:sz w:val="24"/>
            <w:szCs w:val="24"/>
          </w:rPr>
          <w:t>115,83 км</w:t>
        </w:r>
      </w:smartTag>
      <w:r w:rsidRPr="007103D9">
        <w:rPr>
          <w:sz w:val="24"/>
          <w:szCs w:val="24"/>
        </w:rPr>
        <w:t>. Заказник является  полноценным резерватом охотничье-промысловой фауны.</w:t>
      </w:r>
    </w:p>
    <w:p w:rsidR="00AE3559" w:rsidRPr="007103D9" w:rsidRDefault="00AE3559" w:rsidP="00AE3559">
      <w:pPr>
        <w:pStyle w:val="15"/>
        <w:ind w:firstLine="720"/>
        <w:jc w:val="both"/>
        <w:rPr>
          <w:b/>
          <w:sz w:val="24"/>
          <w:szCs w:val="24"/>
        </w:rPr>
      </w:pPr>
      <w:r w:rsidRPr="007103D9">
        <w:rPr>
          <w:b/>
          <w:sz w:val="24"/>
          <w:szCs w:val="24"/>
        </w:rPr>
        <w:t xml:space="preserve">-  </w:t>
      </w:r>
      <w:proofErr w:type="spellStart"/>
      <w:r w:rsidRPr="007103D9">
        <w:rPr>
          <w:b/>
          <w:sz w:val="24"/>
          <w:szCs w:val="24"/>
        </w:rPr>
        <w:t>Донгузловский</w:t>
      </w:r>
      <w:proofErr w:type="spellEnd"/>
      <w:r w:rsidRPr="007103D9">
        <w:rPr>
          <w:b/>
          <w:sz w:val="24"/>
          <w:szCs w:val="24"/>
        </w:rPr>
        <w:t xml:space="preserve"> природный заказник</w:t>
      </w:r>
      <w:r w:rsidRPr="007103D9">
        <w:rPr>
          <w:sz w:val="24"/>
          <w:szCs w:val="24"/>
        </w:rPr>
        <w:t xml:space="preserve">;  Площадь </w:t>
      </w:r>
      <w:smartTag w:uri="urn:schemas-microsoft-com:office:smarttags" w:element="metricconverter">
        <w:smartTagPr>
          <w:attr w:name="ProductID" w:val="5970,7 га"/>
        </w:smartTagPr>
        <w:r w:rsidRPr="007103D9">
          <w:rPr>
            <w:sz w:val="24"/>
            <w:szCs w:val="24"/>
          </w:rPr>
          <w:t>5970,7 га</w:t>
        </w:r>
      </w:smartTag>
      <w:r w:rsidRPr="007103D9">
        <w:rPr>
          <w:sz w:val="24"/>
          <w:szCs w:val="24"/>
        </w:rPr>
        <w:t xml:space="preserve">. Находится в районе п. Луговой. На территории заказника располагается болото </w:t>
      </w:r>
      <w:proofErr w:type="spellStart"/>
      <w:r w:rsidRPr="007103D9">
        <w:rPr>
          <w:sz w:val="24"/>
          <w:szCs w:val="24"/>
        </w:rPr>
        <w:t>Донгузлы</w:t>
      </w:r>
      <w:proofErr w:type="spellEnd"/>
      <w:r w:rsidRPr="007103D9">
        <w:rPr>
          <w:sz w:val="24"/>
          <w:szCs w:val="24"/>
        </w:rPr>
        <w:t xml:space="preserve"> – крупнейший болотно-озерный комплекс Челябинской области. Площадь болота составляет </w:t>
      </w:r>
      <w:smartTag w:uri="urn:schemas-microsoft-com:office:smarttags" w:element="metricconverter">
        <w:smartTagPr>
          <w:attr w:name="ProductID" w:val="5000 га"/>
        </w:smartTagPr>
        <w:r w:rsidRPr="007103D9">
          <w:rPr>
            <w:sz w:val="24"/>
            <w:szCs w:val="24"/>
          </w:rPr>
          <w:t>5000 га</w:t>
        </w:r>
      </w:smartTag>
      <w:r w:rsidRPr="007103D9">
        <w:rPr>
          <w:sz w:val="24"/>
          <w:szCs w:val="24"/>
        </w:rPr>
        <w:t>; зарастание – 80%; глубина – 2- метра.</w:t>
      </w:r>
    </w:p>
    <w:p w:rsidR="00AE3559" w:rsidRPr="007103D9" w:rsidRDefault="00AE3559" w:rsidP="00AE3559">
      <w:pPr>
        <w:pStyle w:val="15"/>
        <w:ind w:firstLine="720"/>
        <w:jc w:val="both"/>
        <w:rPr>
          <w:b/>
          <w:sz w:val="24"/>
          <w:szCs w:val="24"/>
        </w:rPr>
      </w:pPr>
      <w:r w:rsidRPr="007103D9">
        <w:rPr>
          <w:sz w:val="24"/>
          <w:szCs w:val="24"/>
        </w:rPr>
        <w:t xml:space="preserve">-  </w:t>
      </w:r>
      <w:r w:rsidRPr="007103D9">
        <w:rPr>
          <w:b/>
          <w:sz w:val="24"/>
          <w:szCs w:val="24"/>
        </w:rPr>
        <w:t xml:space="preserve">Васильевский бор на реке </w:t>
      </w:r>
      <w:proofErr w:type="spellStart"/>
      <w:r w:rsidRPr="007103D9">
        <w:rPr>
          <w:b/>
          <w:sz w:val="24"/>
          <w:szCs w:val="24"/>
        </w:rPr>
        <w:t>Теча</w:t>
      </w:r>
      <w:proofErr w:type="spellEnd"/>
      <w:r w:rsidRPr="007103D9">
        <w:rPr>
          <w:sz w:val="24"/>
          <w:szCs w:val="24"/>
        </w:rPr>
        <w:t xml:space="preserve">;   Расположен восточнее п. </w:t>
      </w:r>
      <w:proofErr w:type="gramStart"/>
      <w:r w:rsidRPr="007103D9">
        <w:rPr>
          <w:sz w:val="24"/>
          <w:szCs w:val="24"/>
        </w:rPr>
        <w:t>Боровое</w:t>
      </w:r>
      <w:proofErr w:type="gramEnd"/>
      <w:r w:rsidRPr="007103D9">
        <w:rPr>
          <w:sz w:val="24"/>
          <w:szCs w:val="24"/>
        </w:rPr>
        <w:t xml:space="preserve">. Площадь островного соснового бора составляет </w:t>
      </w:r>
      <w:smartTag w:uri="urn:schemas-microsoft-com:office:smarttags" w:element="metricconverter">
        <w:smartTagPr>
          <w:attr w:name="ProductID" w:val="76,05 га"/>
        </w:smartTagPr>
        <w:r w:rsidRPr="007103D9">
          <w:rPr>
            <w:sz w:val="24"/>
            <w:szCs w:val="24"/>
          </w:rPr>
          <w:t>76,05 га</w:t>
        </w:r>
      </w:smartTag>
      <w:r w:rsidRPr="007103D9">
        <w:rPr>
          <w:sz w:val="24"/>
          <w:szCs w:val="24"/>
        </w:rPr>
        <w:t xml:space="preserve">. Памятник природы является реликтом плейстоценовой </w:t>
      </w:r>
      <w:proofErr w:type="spellStart"/>
      <w:r w:rsidRPr="007103D9">
        <w:rPr>
          <w:sz w:val="24"/>
          <w:szCs w:val="24"/>
        </w:rPr>
        <w:t>перигляциальной</w:t>
      </w:r>
      <w:proofErr w:type="spellEnd"/>
      <w:r w:rsidRPr="007103D9">
        <w:rPr>
          <w:sz w:val="24"/>
          <w:szCs w:val="24"/>
        </w:rPr>
        <w:t xml:space="preserve"> лесостепи.</w:t>
      </w:r>
    </w:p>
    <w:p w:rsidR="00AE3559" w:rsidRPr="007103D9" w:rsidRDefault="00AE3559" w:rsidP="00AE3559">
      <w:pPr>
        <w:pStyle w:val="15"/>
        <w:ind w:firstLine="720"/>
        <w:jc w:val="both"/>
        <w:rPr>
          <w:b/>
          <w:sz w:val="24"/>
          <w:szCs w:val="24"/>
        </w:rPr>
      </w:pPr>
      <w:r w:rsidRPr="007103D9">
        <w:rPr>
          <w:sz w:val="24"/>
          <w:szCs w:val="24"/>
        </w:rPr>
        <w:t xml:space="preserve">-  </w:t>
      </w:r>
      <w:proofErr w:type="spellStart"/>
      <w:r w:rsidRPr="007103D9">
        <w:rPr>
          <w:b/>
          <w:sz w:val="24"/>
          <w:szCs w:val="24"/>
        </w:rPr>
        <w:t>Миасский</w:t>
      </w:r>
      <w:proofErr w:type="spellEnd"/>
      <w:r w:rsidRPr="007103D9">
        <w:rPr>
          <w:b/>
          <w:sz w:val="24"/>
          <w:szCs w:val="24"/>
        </w:rPr>
        <w:t xml:space="preserve"> лесной сосновый массив</w:t>
      </w:r>
      <w:r w:rsidRPr="007103D9">
        <w:rPr>
          <w:sz w:val="24"/>
          <w:szCs w:val="24"/>
        </w:rPr>
        <w:t xml:space="preserve">;    Расположен на правом берегу реки Миасс в </w:t>
      </w:r>
      <w:smartTag w:uri="urn:schemas-microsoft-com:office:smarttags" w:element="metricconverter">
        <w:smartTagPr>
          <w:attr w:name="ProductID" w:val="3 км"/>
        </w:smartTagPr>
        <w:r w:rsidRPr="007103D9">
          <w:rPr>
            <w:sz w:val="24"/>
            <w:szCs w:val="24"/>
          </w:rPr>
          <w:t>3 км</w:t>
        </w:r>
      </w:smartTag>
      <w:r w:rsidRPr="007103D9">
        <w:rPr>
          <w:sz w:val="24"/>
          <w:szCs w:val="24"/>
        </w:rPr>
        <w:t xml:space="preserve"> ниже с. Миасского. Основной целью объявления лесного массива памятником природы является сохранение в естественном состоянии уникального берегового комплекса, включающего старо-возрастные сосновые насаждения, геологические объекты, дубовую рощу и луговой прибрежный комплекс.</w:t>
      </w:r>
    </w:p>
    <w:p w:rsidR="00AE3559" w:rsidRPr="007103D9" w:rsidRDefault="00AE3559" w:rsidP="00AE3559">
      <w:pPr>
        <w:pStyle w:val="15"/>
        <w:ind w:firstLine="720"/>
        <w:jc w:val="both"/>
        <w:rPr>
          <w:b/>
          <w:sz w:val="24"/>
          <w:szCs w:val="24"/>
        </w:rPr>
      </w:pPr>
      <w:r w:rsidRPr="007103D9">
        <w:rPr>
          <w:sz w:val="24"/>
          <w:szCs w:val="24"/>
        </w:rPr>
        <w:t xml:space="preserve">-  </w:t>
      </w:r>
      <w:r w:rsidRPr="007103D9">
        <w:rPr>
          <w:b/>
          <w:sz w:val="24"/>
          <w:szCs w:val="24"/>
        </w:rPr>
        <w:t xml:space="preserve">Озеро </w:t>
      </w:r>
      <w:proofErr w:type="spellStart"/>
      <w:r w:rsidRPr="007103D9">
        <w:rPr>
          <w:b/>
          <w:sz w:val="24"/>
          <w:szCs w:val="24"/>
        </w:rPr>
        <w:t>Сугояк</w:t>
      </w:r>
      <w:proofErr w:type="spellEnd"/>
      <w:r w:rsidRPr="007103D9">
        <w:rPr>
          <w:b/>
          <w:sz w:val="24"/>
          <w:szCs w:val="24"/>
        </w:rPr>
        <w:t>;</w:t>
      </w:r>
      <w:r w:rsidRPr="007103D9">
        <w:rPr>
          <w:sz w:val="24"/>
          <w:szCs w:val="24"/>
        </w:rPr>
        <w:t xml:space="preserve">    На берегу озера </w:t>
      </w:r>
      <w:proofErr w:type="gramStart"/>
      <w:r w:rsidRPr="007103D9">
        <w:rPr>
          <w:sz w:val="24"/>
          <w:szCs w:val="24"/>
        </w:rPr>
        <w:t>расположен</w:t>
      </w:r>
      <w:proofErr w:type="gramEnd"/>
      <w:r w:rsidRPr="007103D9">
        <w:rPr>
          <w:sz w:val="24"/>
          <w:szCs w:val="24"/>
        </w:rPr>
        <w:t xml:space="preserve"> п. Лазурный. Имеет чашеобразную форму. Площадь водоема покрывает 113,5 кв.м. С севера на юг озеро простирается на расстояние в </w:t>
      </w:r>
      <w:smartTag w:uri="urn:schemas-microsoft-com:office:smarttags" w:element="metricconverter">
        <w:smartTagPr>
          <w:attr w:name="ProductID" w:val="4 км"/>
        </w:smartTagPr>
        <w:r w:rsidRPr="007103D9">
          <w:rPr>
            <w:sz w:val="24"/>
            <w:szCs w:val="24"/>
          </w:rPr>
          <w:t>4 км</w:t>
        </w:r>
      </w:smartTag>
      <w:r w:rsidRPr="007103D9">
        <w:rPr>
          <w:sz w:val="24"/>
          <w:szCs w:val="24"/>
        </w:rPr>
        <w:t xml:space="preserve">. Средняя глубина составляет </w:t>
      </w:r>
      <w:smartTag w:uri="urn:schemas-microsoft-com:office:smarttags" w:element="metricconverter">
        <w:smartTagPr>
          <w:attr w:name="ProductID" w:val="3,8 м"/>
        </w:smartTagPr>
        <w:r w:rsidRPr="007103D9">
          <w:rPr>
            <w:sz w:val="24"/>
            <w:szCs w:val="24"/>
          </w:rPr>
          <w:t>3,8 м</w:t>
        </w:r>
      </w:smartTag>
      <w:r w:rsidRPr="007103D9">
        <w:rPr>
          <w:sz w:val="24"/>
          <w:szCs w:val="24"/>
        </w:rPr>
        <w:t xml:space="preserve">; максимальная – </w:t>
      </w:r>
      <w:smartTag w:uri="urn:schemas-microsoft-com:office:smarttags" w:element="metricconverter">
        <w:smartTagPr>
          <w:attr w:name="ProductID" w:val="10,3 м"/>
        </w:smartTagPr>
        <w:r w:rsidRPr="007103D9">
          <w:rPr>
            <w:sz w:val="24"/>
            <w:szCs w:val="24"/>
          </w:rPr>
          <w:t>10,3 м</w:t>
        </w:r>
      </w:smartTag>
      <w:r w:rsidRPr="007103D9">
        <w:rPr>
          <w:sz w:val="24"/>
          <w:szCs w:val="24"/>
        </w:rPr>
        <w:t>.</w:t>
      </w:r>
    </w:p>
    <w:p w:rsidR="00AE3559" w:rsidRPr="007103D9" w:rsidRDefault="00AE3559" w:rsidP="00AE3559">
      <w:pPr>
        <w:pStyle w:val="15"/>
        <w:ind w:firstLine="720"/>
        <w:jc w:val="both"/>
        <w:rPr>
          <w:b/>
          <w:sz w:val="24"/>
          <w:szCs w:val="24"/>
        </w:rPr>
      </w:pPr>
      <w:r w:rsidRPr="007103D9">
        <w:rPr>
          <w:sz w:val="24"/>
          <w:szCs w:val="24"/>
        </w:rPr>
        <w:t xml:space="preserve">-  </w:t>
      </w:r>
      <w:r w:rsidRPr="007103D9">
        <w:rPr>
          <w:b/>
          <w:sz w:val="24"/>
          <w:szCs w:val="24"/>
        </w:rPr>
        <w:t xml:space="preserve">Озеро </w:t>
      </w:r>
      <w:proofErr w:type="spellStart"/>
      <w:r w:rsidRPr="007103D9">
        <w:rPr>
          <w:b/>
          <w:sz w:val="24"/>
          <w:szCs w:val="24"/>
        </w:rPr>
        <w:t>Кулат</w:t>
      </w:r>
      <w:proofErr w:type="spellEnd"/>
      <w:r w:rsidRPr="007103D9">
        <w:rPr>
          <w:sz w:val="24"/>
          <w:szCs w:val="24"/>
        </w:rPr>
        <w:t xml:space="preserve">.  На берегу озера находится одноименная деревня. На западе село Печенкино. Площадь водоема </w:t>
      </w:r>
      <w:smartTag w:uri="urn:schemas-microsoft-com:office:smarttags" w:element="metricconverter">
        <w:smartTagPr>
          <w:attr w:name="ProductID" w:val="61 га"/>
        </w:smartTagPr>
        <w:r w:rsidRPr="007103D9">
          <w:rPr>
            <w:sz w:val="24"/>
            <w:szCs w:val="24"/>
          </w:rPr>
          <w:t>61 га</w:t>
        </w:r>
      </w:smartTag>
      <w:r w:rsidRPr="007103D9">
        <w:rPr>
          <w:sz w:val="24"/>
          <w:szCs w:val="24"/>
        </w:rPr>
        <w:t xml:space="preserve">. Озеро </w:t>
      </w:r>
      <w:proofErr w:type="spellStart"/>
      <w:r w:rsidRPr="007103D9">
        <w:rPr>
          <w:sz w:val="24"/>
          <w:szCs w:val="24"/>
        </w:rPr>
        <w:t>Кулат</w:t>
      </w:r>
      <w:proofErr w:type="spellEnd"/>
      <w:r w:rsidRPr="007103D9">
        <w:rPr>
          <w:sz w:val="24"/>
          <w:szCs w:val="24"/>
        </w:rPr>
        <w:t xml:space="preserve"> одно из самых соленых в Челябинской области. Средняя глубина составляет </w:t>
      </w:r>
      <w:smartTag w:uri="urn:schemas-microsoft-com:office:smarttags" w:element="metricconverter">
        <w:smartTagPr>
          <w:attr w:name="ProductID" w:val="0,57 м"/>
        </w:smartTagPr>
        <w:r w:rsidRPr="007103D9">
          <w:rPr>
            <w:sz w:val="24"/>
            <w:szCs w:val="24"/>
          </w:rPr>
          <w:t>0,57 м</w:t>
        </w:r>
      </w:smartTag>
      <w:r w:rsidRPr="007103D9">
        <w:rPr>
          <w:sz w:val="24"/>
          <w:szCs w:val="24"/>
        </w:rPr>
        <w:t xml:space="preserve">; максимальная – до </w:t>
      </w:r>
      <w:smartTag w:uri="urn:schemas-microsoft-com:office:smarttags" w:element="metricconverter">
        <w:smartTagPr>
          <w:attr w:name="ProductID" w:val="2 м"/>
        </w:smartTagPr>
        <w:r w:rsidRPr="007103D9">
          <w:rPr>
            <w:sz w:val="24"/>
            <w:szCs w:val="24"/>
          </w:rPr>
          <w:t>2 м</w:t>
        </w:r>
      </w:smartTag>
      <w:r w:rsidRPr="007103D9">
        <w:rPr>
          <w:sz w:val="24"/>
          <w:szCs w:val="24"/>
        </w:rPr>
        <w:t>.</w:t>
      </w:r>
    </w:p>
    <w:p w:rsidR="00AE3559" w:rsidRPr="007103D9" w:rsidRDefault="00AE3559" w:rsidP="00AE3559">
      <w:pPr>
        <w:pStyle w:val="15"/>
        <w:jc w:val="center"/>
        <w:rPr>
          <w:b/>
          <w:sz w:val="24"/>
          <w:szCs w:val="24"/>
        </w:rPr>
      </w:pPr>
      <w:r w:rsidRPr="007103D9">
        <w:rPr>
          <w:b/>
          <w:sz w:val="24"/>
          <w:szCs w:val="24"/>
        </w:rPr>
        <w:t>Спортивно-оздоровительные комплексы: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4356"/>
        <w:gridCol w:w="2880"/>
        <w:gridCol w:w="1958"/>
      </w:tblGrid>
      <w:tr w:rsidR="00AE3559" w:rsidRPr="007103D9" w:rsidTr="007103D9">
        <w:trPr>
          <w:jc w:val="center"/>
        </w:trPr>
        <w:tc>
          <w:tcPr>
            <w:tcW w:w="661" w:type="dxa"/>
            <w:vAlign w:val="center"/>
          </w:tcPr>
          <w:p w:rsidR="00AE3559" w:rsidRPr="007103D9" w:rsidRDefault="00AE3559" w:rsidP="008A4581">
            <w:pPr>
              <w:pStyle w:val="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6" w:type="dxa"/>
            <w:vAlign w:val="center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  <w:vAlign w:val="center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958" w:type="dxa"/>
            <w:vAlign w:val="center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Вместимость человек</w:t>
            </w:r>
          </w:p>
        </w:tc>
      </w:tr>
      <w:tr w:rsidR="00AE3559" w:rsidRPr="007103D9" w:rsidTr="007103D9">
        <w:trPr>
          <w:jc w:val="center"/>
        </w:trPr>
        <w:tc>
          <w:tcPr>
            <w:tcW w:w="661" w:type="dxa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1</w:t>
            </w:r>
          </w:p>
        </w:tc>
        <w:tc>
          <w:tcPr>
            <w:tcW w:w="4356" w:type="dxa"/>
          </w:tcPr>
          <w:p w:rsidR="00AE3559" w:rsidRPr="007103D9" w:rsidRDefault="00AE3559" w:rsidP="008A4581">
            <w:pPr>
              <w:pStyle w:val="15"/>
              <w:rPr>
                <w:b/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 xml:space="preserve">ЗАО МОКК «Черемушки                  </w:t>
            </w:r>
          </w:p>
        </w:tc>
        <w:tc>
          <w:tcPr>
            <w:tcW w:w="2880" w:type="dxa"/>
          </w:tcPr>
          <w:p w:rsidR="00AE3559" w:rsidRPr="007103D9" w:rsidRDefault="00AE3559" w:rsidP="008A4581">
            <w:pPr>
              <w:pStyle w:val="15"/>
              <w:jc w:val="center"/>
              <w:rPr>
                <w:b/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 xml:space="preserve">оз. </w:t>
            </w:r>
            <w:proofErr w:type="spellStart"/>
            <w:r w:rsidRPr="007103D9">
              <w:rPr>
                <w:sz w:val="24"/>
                <w:szCs w:val="24"/>
              </w:rPr>
              <w:t>Сугояк</w:t>
            </w:r>
            <w:proofErr w:type="spellEnd"/>
            <w:r w:rsidRPr="007103D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58" w:type="dxa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350</w:t>
            </w:r>
          </w:p>
        </w:tc>
      </w:tr>
      <w:tr w:rsidR="00AE3559" w:rsidRPr="007103D9" w:rsidTr="007103D9">
        <w:trPr>
          <w:jc w:val="center"/>
        </w:trPr>
        <w:tc>
          <w:tcPr>
            <w:tcW w:w="661" w:type="dxa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2</w:t>
            </w:r>
          </w:p>
        </w:tc>
        <w:tc>
          <w:tcPr>
            <w:tcW w:w="4356" w:type="dxa"/>
          </w:tcPr>
          <w:p w:rsidR="00AE3559" w:rsidRPr="007103D9" w:rsidRDefault="00AE3559" w:rsidP="008A4581">
            <w:pPr>
              <w:pStyle w:val="15"/>
              <w:rPr>
                <w:b/>
                <w:sz w:val="24"/>
                <w:szCs w:val="24"/>
              </w:rPr>
            </w:pPr>
            <w:proofErr w:type="gramStart"/>
            <w:r w:rsidRPr="007103D9">
              <w:rPr>
                <w:sz w:val="24"/>
                <w:szCs w:val="24"/>
              </w:rPr>
              <w:t>Б</w:t>
            </w:r>
            <w:proofErr w:type="gramEnd"/>
            <w:r w:rsidRPr="007103D9">
              <w:rPr>
                <w:sz w:val="24"/>
                <w:szCs w:val="24"/>
              </w:rPr>
              <w:t xml:space="preserve">/о «Восход»                                     </w:t>
            </w:r>
          </w:p>
        </w:tc>
        <w:tc>
          <w:tcPr>
            <w:tcW w:w="2880" w:type="dxa"/>
          </w:tcPr>
          <w:p w:rsidR="00AE3559" w:rsidRPr="007103D9" w:rsidRDefault="00AE3559" w:rsidP="008A4581">
            <w:pPr>
              <w:pStyle w:val="15"/>
              <w:jc w:val="center"/>
              <w:rPr>
                <w:b/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 xml:space="preserve">оз. </w:t>
            </w:r>
            <w:proofErr w:type="spellStart"/>
            <w:r w:rsidRPr="007103D9">
              <w:rPr>
                <w:sz w:val="24"/>
                <w:szCs w:val="24"/>
              </w:rPr>
              <w:t>Сугояк</w:t>
            </w:r>
            <w:proofErr w:type="spellEnd"/>
            <w:r w:rsidRPr="007103D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58" w:type="dxa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70</w:t>
            </w:r>
          </w:p>
        </w:tc>
      </w:tr>
      <w:tr w:rsidR="00AE3559" w:rsidRPr="007103D9" w:rsidTr="007103D9">
        <w:trPr>
          <w:jc w:val="center"/>
        </w:trPr>
        <w:tc>
          <w:tcPr>
            <w:tcW w:w="661" w:type="dxa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3</w:t>
            </w:r>
          </w:p>
        </w:tc>
        <w:tc>
          <w:tcPr>
            <w:tcW w:w="4356" w:type="dxa"/>
          </w:tcPr>
          <w:p w:rsidR="00AE3559" w:rsidRPr="007103D9" w:rsidRDefault="00AE3559" w:rsidP="008A4581">
            <w:pPr>
              <w:pStyle w:val="15"/>
              <w:rPr>
                <w:b/>
                <w:sz w:val="24"/>
                <w:szCs w:val="24"/>
              </w:rPr>
            </w:pPr>
            <w:proofErr w:type="gramStart"/>
            <w:r w:rsidRPr="007103D9">
              <w:rPr>
                <w:sz w:val="24"/>
                <w:szCs w:val="24"/>
              </w:rPr>
              <w:t>Б</w:t>
            </w:r>
            <w:proofErr w:type="gramEnd"/>
            <w:r w:rsidRPr="007103D9">
              <w:rPr>
                <w:sz w:val="24"/>
                <w:szCs w:val="24"/>
              </w:rPr>
              <w:t xml:space="preserve">/о «Волна» оз. </w:t>
            </w:r>
            <w:proofErr w:type="spellStart"/>
            <w:r w:rsidRPr="007103D9">
              <w:rPr>
                <w:sz w:val="24"/>
                <w:szCs w:val="24"/>
              </w:rPr>
              <w:t>Сугояк</w:t>
            </w:r>
            <w:proofErr w:type="spellEnd"/>
            <w:r w:rsidRPr="007103D9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2880" w:type="dxa"/>
          </w:tcPr>
          <w:p w:rsidR="00AE3559" w:rsidRPr="007103D9" w:rsidRDefault="00AE3559" w:rsidP="008A4581">
            <w:pPr>
              <w:pStyle w:val="15"/>
              <w:jc w:val="center"/>
              <w:rPr>
                <w:b/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 xml:space="preserve">оз. </w:t>
            </w:r>
            <w:proofErr w:type="spellStart"/>
            <w:r w:rsidRPr="007103D9">
              <w:rPr>
                <w:sz w:val="24"/>
                <w:szCs w:val="24"/>
              </w:rPr>
              <w:t>Сугояк</w:t>
            </w:r>
            <w:proofErr w:type="spellEnd"/>
            <w:r w:rsidRPr="007103D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58" w:type="dxa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60</w:t>
            </w:r>
          </w:p>
        </w:tc>
      </w:tr>
      <w:tr w:rsidR="00AE3559" w:rsidRPr="007103D9" w:rsidTr="007103D9">
        <w:trPr>
          <w:jc w:val="center"/>
        </w:trPr>
        <w:tc>
          <w:tcPr>
            <w:tcW w:w="661" w:type="dxa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4</w:t>
            </w:r>
          </w:p>
        </w:tc>
        <w:tc>
          <w:tcPr>
            <w:tcW w:w="4356" w:type="dxa"/>
          </w:tcPr>
          <w:p w:rsidR="00AE3559" w:rsidRPr="007103D9" w:rsidRDefault="00AE3559" w:rsidP="008A4581">
            <w:pPr>
              <w:pStyle w:val="15"/>
              <w:rPr>
                <w:b/>
                <w:sz w:val="24"/>
                <w:szCs w:val="24"/>
              </w:rPr>
            </w:pPr>
            <w:proofErr w:type="gramStart"/>
            <w:r w:rsidRPr="007103D9">
              <w:rPr>
                <w:sz w:val="24"/>
                <w:szCs w:val="24"/>
              </w:rPr>
              <w:t>Б</w:t>
            </w:r>
            <w:proofErr w:type="gramEnd"/>
            <w:r w:rsidRPr="007103D9">
              <w:rPr>
                <w:sz w:val="24"/>
                <w:szCs w:val="24"/>
              </w:rPr>
              <w:t xml:space="preserve">/о «Южный берег»                         </w:t>
            </w:r>
          </w:p>
        </w:tc>
        <w:tc>
          <w:tcPr>
            <w:tcW w:w="2880" w:type="dxa"/>
          </w:tcPr>
          <w:p w:rsidR="00AE3559" w:rsidRPr="007103D9" w:rsidRDefault="00AE3559" w:rsidP="008A4581">
            <w:pPr>
              <w:pStyle w:val="15"/>
              <w:jc w:val="center"/>
              <w:rPr>
                <w:b/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 xml:space="preserve">оз. </w:t>
            </w:r>
            <w:proofErr w:type="spellStart"/>
            <w:r w:rsidRPr="007103D9">
              <w:rPr>
                <w:sz w:val="24"/>
                <w:szCs w:val="24"/>
              </w:rPr>
              <w:t>Сугояк</w:t>
            </w:r>
            <w:proofErr w:type="spellEnd"/>
            <w:r w:rsidRPr="007103D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58" w:type="dxa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300</w:t>
            </w:r>
          </w:p>
        </w:tc>
      </w:tr>
      <w:tr w:rsidR="00AE3559" w:rsidRPr="007103D9" w:rsidTr="007103D9">
        <w:trPr>
          <w:jc w:val="center"/>
        </w:trPr>
        <w:tc>
          <w:tcPr>
            <w:tcW w:w="661" w:type="dxa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5</w:t>
            </w:r>
          </w:p>
        </w:tc>
        <w:tc>
          <w:tcPr>
            <w:tcW w:w="4356" w:type="dxa"/>
          </w:tcPr>
          <w:p w:rsidR="00AE3559" w:rsidRPr="007103D9" w:rsidRDefault="00AE3559" w:rsidP="008A4581">
            <w:pPr>
              <w:pStyle w:val="15"/>
              <w:rPr>
                <w:b/>
                <w:sz w:val="24"/>
                <w:szCs w:val="24"/>
              </w:rPr>
            </w:pPr>
            <w:proofErr w:type="gramStart"/>
            <w:r w:rsidRPr="007103D9">
              <w:rPr>
                <w:sz w:val="24"/>
                <w:szCs w:val="24"/>
              </w:rPr>
              <w:t>Б</w:t>
            </w:r>
            <w:proofErr w:type="gramEnd"/>
            <w:r w:rsidRPr="007103D9">
              <w:rPr>
                <w:sz w:val="24"/>
                <w:szCs w:val="24"/>
              </w:rPr>
              <w:t xml:space="preserve">/о «Березовая роща»                     </w:t>
            </w:r>
          </w:p>
        </w:tc>
        <w:tc>
          <w:tcPr>
            <w:tcW w:w="2880" w:type="dxa"/>
          </w:tcPr>
          <w:p w:rsidR="00AE3559" w:rsidRPr="007103D9" w:rsidRDefault="00AE3559" w:rsidP="008A4581">
            <w:pPr>
              <w:pStyle w:val="15"/>
              <w:jc w:val="center"/>
              <w:rPr>
                <w:b/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 xml:space="preserve">оз. </w:t>
            </w:r>
            <w:proofErr w:type="spellStart"/>
            <w:r w:rsidRPr="007103D9">
              <w:rPr>
                <w:sz w:val="24"/>
                <w:szCs w:val="24"/>
              </w:rPr>
              <w:t>Сугояк</w:t>
            </w:r>
            <w:proofErr w:type="spellEnd"/>
            <w:r w:rsidRPr="007103D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58" w:type="dxa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120</w:t>
            </w:r>
          </w:p>
        </w:tc>
      </w:tr>
      <w:tr w:rsidR="00AE3559" w:rsidRPr="007103D9" w:rsidTr="007103D9">
        <w:trPr>
          <w:jc w:val="center"/>
        </w:trPr>
        <w:tc>
          <w:tcPr>
            <w:tcW w:w="661" w:type="dxa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6</w:t>
            </w:r>
          </w:p>
        </w:tc>
        <w:tc>
          <w:tcPr>
            <w:tcW w:w="4356" w:type="dxa"/>
          </w:tcPr>
          <w:p w:rsidR="00AE3559" w:rsidRPr="007103D9" w:rsidRDefault="00AE3559" w:rsidP="008A4581">
            <w:pPr>
              <w:pStyle w:val="15"/>
              <w:rPr>
                <w:b/>
                <w:sz w:val="24"/>
                <w:szCs w:val="24"/>
              </w:rPr>
            </w:pPr>
            <w:proofErr w:type="gramStart"/>
            <w:r w:rsidRPr="007103D9">
              <w:rPr>
                <w:sz w:val="24"/>
                <w:szCs w:val="24"/>
              </w:rPr>
              <w:t>Б</w:t>
            </w:r>
            <w:proofErr w:type="gramEnd"/>
            <w:r w:rsidRPr="007103D9">
              <w:rPr>
                <w:sz w:val="24"/>
                <w:szCs w:val="24"/>
              </w:rPr>
              <w:t xml:space="preserve">/о «Родничок»                                 </w:t>
            </w:r>
          </w:p>
        </w:tc>
        <w:tc>
          <w:tcPr>
            <w:tcW w:w="2880" w:type="dxa"/>
          </w:tcPr>
          <w:p w:rsidR="00AE3559" w:rsidRPr="007103D9" w:rsidRDefault="00AE3559" w:rsidP="008A4581">
            <w:pPr>
              <w:pStyle w:val="15"/>
              <w:jc w:val="center"/>
              <w:rPr>
                <w:b/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 xml:space="preserve">оз. </w:t>
            </w:r>
            <w:proofErr w:type="spellStart"/>
            <w:r w:rsidRPr="007103D9">
              <w:rPr>
                <w:sz w:val="24"/>
                <w:szCs w:val="24"/>
              </w:rPr>
              <w:t>Сугояк</w:t>
            </w:r>
            <w:proofErr w:type="spellEnd"/>
            <w:r w:rsidRPr="007103D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58" w:type="dxa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120</w:t>
            </w:r>
          </w:p>
        </w:tc>
      </w:tr>
      <w:tr w:rsidR="00AE3559" w:rsidRPr="007103D9" w:rsidTr="007103D9">
        <w:trPr>
          <w:jc w:val="center"/>
        </w:trPr>
        <w:tc>
          <w:tcPr>
            <w:tcW w:w="661" w:type="dxa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7</w:t>
            </w:r>
          </w:p>
        </w:tc>
        <w:tc>
          <w:tcPr>
            <w:tcW w:w="4356" w:type="dxa"/>
          </w:tcPr>
          <w:p w:rsidR="00AE3559" w:rsidRPr="007103D9" w:rsidRDefault="00AE3559" w:rsidP="008A4581">
            <w:pPr>
              <w:pStyle w:val="15"/>
              <w:rPr>
                <w:b/>
                <w:sz w:val="24"/>
                <w:szCs w:val="24"/>
              </w:rPr>
            </w:pPr>
            <w:proofErr w:type="gramStart"/>
            <w:r w:rsidRPr="007103D9">
              <w:rPr>
                <w:sz w:val="24"/>
                <w:szCs w:val="24"/>
              </w:rPr>
              <w:t>Б</w:t>
            </w:r>
            <w:proofErr w:type="gramEnd"/>
            <w:r w:rsidRPr="007103D9">
              <w:rPr>
                <w:sz w:val="24"/>
                <w:szCs w:val="24"/>
              </w:rPr>
              <w:t xml:space="preserve">/о «Голубой огонек»                       </w:t>
            </w:r>
          </w:p>
        </w:tc>
        <w:tc>
          <w:tcPr>
            <w:tcW w:w="2880" w:type="dxa"/>
          </w:tcPr>
          <w:p w:rsidR="00AE3559" w:rsidRPr="007103D9" w:rsidRDefault="00AE3559" w:rsidP="008A4581">
            <w:pPr>
              <w:pStyle w:val="15"/>
              <w:jc w:val="center"/>
              <w:rPr>
                <w:b/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 xml:space="preserve">оз. </w:t>
            </w:r>
            <w:proofErr w:type="spellStart"/>
            <w:r w:rsidRPr="007103D9">
              <w:rPr>
                <w:sz w:val="24"/>
                <w:szCs w:val="24"/>
              </w:rPr>
              <w:t>Сугояк</w:t>
            </w:r>
            <w:proofErr w:type="spellEnd"/>
            <w:r w:rsidRPr="007103D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58" w:type="dxa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60</w:t>
            </w:r>
          </w:p>
        </w:tc>
      </w:tr>
      <w:tr w:rsidR="00AE3559" w:rsidRPr="007103D9" w:rsidTr="007103D9">
        <w:trPr>
          <w:jc w:val="center"/>
        </w:trPr>
        <w:tc>
          <w:tcPr>
            <w:tcW w:w="661" w:type="dxa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8</w:t>
            </w:r>
          </w:p>
        </w:tc>
        <w:tc>
          <w:tcPr>
            <w:tcW w:w="4356" w:type="dxa"/>
          </w:tcPr>
          <w:p w:rsidR="00AE3559" w:rsidRPr="007103D9" w:rsidRDefault="00AE3559" w:rsidP="008A4581">
            <w:pPr>
              <w:pStyle w:val="15"/>
              <w:rPr>
                <w:b/>
                <w:sz w:val="24"/>
                <w:szCs w:val="24"/>
              </w:rPr>
            </w:pPr>
            <w:proofErr w:type="gramStart"/>
            <w:r w:rsidRPr="007103D9">
              <w:rPr>
                <w:sz w:val="24"/>
                <w:szCs w:val="24"/>
              </w:rPr>
              <w:t>Б</w:t>
            </w:r>
            <w:proofErr w:type="gramEnd"/>
            <w:r w:rsidRPr="007103D9">
              <w:rPr>
                <w:sz w:val="24"/>
                <w:szCs w:val="24"/>
              </w:rPr>
              <w:t xml:space="preserve">/о «Романтик»                                 </w:t>
            </w:r>
          </w:p>
        </w:tc>
        <w:tc>
          <w:tcPr>
            <w:tcW w:w="2880" w:type="dxa"/>
          </w:tcPr>
          <w:p w:rsidR="00AE3559" w:rsidRPr="007103D9" w:rsidRDefault="00AE3559" w:rsidP="008A4581">
            <w:pPr>
              <w:pStyle w:val="15"/>
              <w:jc w:val="center"/>
              <w:rPr>
                <w:b/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 xml:space="preserve">оз. </w:t>
            </w:r>
            <w:proofErr w:type="spellStart"/>
            <w:r w:rsidRPr="007103D9">
              <w:rPr>
                <w:sz w:val="24"/>
                <w:szCs w:val="24"/>
              </w:rPr>
              <w:t>Сугояк</w:t>
            </w:r>
            <w:proofErr w:type="spellEnd"/>
            <w:r w:rsidRPr="007103D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58" w:type="dxa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30</w:t>
            </w:r>
          </w:p>
        </w:tc>
      </w:tr>
      <w:tr w:rsidR="00AE3559" w:rsidRPr="007103D9" w:rsidTr="007103D9">
        <w:trPr>
          <w:jc w:val="center"/>
        </w:trPr>
        <w:tc>
          <w:tcPr>
            <w:tcW w:w="661" w:type="dxa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9</w:t>
            </w:r>
          </w:p>
        </w:tc>
        <w:tc>
          <w:tcPr>
            <w:tcW w:w="4356" w:type="dxa"/>
          </w:tcPr>
          <w:p w:rsidR="00AE3559" w:rsidRPr="007103D9" w:rsidRDefault="00AE3559" w:rsidP="008A4581">
            <w:pPr>
              <w:pStyle w:val="15"/>
              <w:rPr>
                <w:b/>
                <w:sz w:val="24"/>
                <w:szCs w:val="24"/>
              </w:rPr>
            </w:pPr>
            <w:proofErr w:type="gramStart"/>
            <w:r w:rsidRPr="007103D9">
              <w:rPr>
                <w:sz w:val="24"/>
                <w:szCs w:val="24"/>
              </w:rPr>
              <w:t>Б</w:t>
            </w:r>
            <w:proofErr w:type="gramEnd"/>
            <w:r w:rsidRPr="007103D9">
              <w:rPr>
                <w:sz w:val="24"/>
                <w:szCs w:val="24"/>
              </w:rPr>
              <w:t xml:space="preserve">/о «Лазурный берег»                     </w:t>
            </w:r>
          </w:p>
        </w:tc>
        <w:tc>
          <w:tcPr>
            <w:tcW w:w="2880" w:type="dxa"/>
          </w:tcPr>
          <w:p w:rsidR="00AE3559" w:rsidRPr="007103D9" w:rsidRDefault="00AE3559" w:rsidP="008A4581">
            <w:pPr>
              <w:pStyle w:val="15"/>
              <w:jc w:val="center"/>
              <w:rPr>
                <w:b/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 xml:space="preserve">оз. </w:t>
            </w:r>
            <w:proofErr w:type="spellStart"/>
            <w:r w:rsidRPr="007103D9">
              <w:rPr>
                <w:sz w:val="24"/>
                <w:szCs w:val="24"/>
              </w:rPr>
              <w:t>Сугояк</w:t>
            </w:r>
            <w:proofErr w:type="spellEnd"/>
            <w:r w:rsidRPr="007103D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58" w:type="dxa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140</w:t>
            </w:r>
          </w:p>
        </w:tc>
      </w:tr>
      <w:tr w:rsidR="00AE3559" w:rsidRPr="007103D9" w:rsidTr="007103D9">
        <w:trPr>
          <w:jc w:val="center"/>
        </w:trPr>
        <w:tc>
          <w:tcPr>
            <w:tcW w:w="661" w:type="dxa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10</w:t>
            </w:r>
          </w:p>
        </w:tc>
        <w:tc>
          <w:tcPr>
            <w:tcW w:w="4356" w:type="dxa"/>
          </w:tcPr>
          <w:p w:rsidR="00AE3559" w:rsidRPr="007103D9" w:rsidRDefault="00AE3559" w:rsidP="008A4581">
            <w:pPr>
              <w:pStyle w:val="15"/>
              <w:rPr>
                <w:b/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Дом отдыха «</w:t>
            </w:r>
            <w:proofErr w:type="spellStart"/>
            <w:r w:rsidRPr="007103D9">
              <w:rPr>
                <w:sz w:val="24"/>
                <w:szCs w:val="24"/>
              </w:rPr>
              <w:t>Сугояк</w:t>
            </w:r>
            <w:proofErr w:type="spellEnd"/>
            <w:r w:rsidRPr="007103D9">
              <w:rPr>
                <w:sz w:val="24"/>
                <w:szCs w:val="24"/>
              </w:rPr>
              <w:t xml:space="preserve">»                       </w:t>
            </w:r>
          </w:p>
        </w:tc>
        <w:tc>
          <w:tcPr>
            <w:tcW w:w="2880" w:type="dxa"/>
          </w:tcPr>
          <w:p w:rsidR="00AE3559" w:rsidRPr="007103D9" w:rsidRDefault="00AE3559" w:rsidP="008A4581">
            <w:pPr>
              <w:pStyle w:val="15"/>
              <w:jc w:val="center"/>
              <w:rPr>
                <w:b/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 xml:space="preserve">оз. </w:t>
            </w:r>
            <w:proofErr w:type="spellStart"/>
            <w:r w:rsidRPr="007103D9">
              <w:rPr>
                <w:sz w:val="24"/>
                <w:szCs w:val="24"/>
              </w:rPr>
              <w:t>Сугояк</w:t>
            </w:r>
            <w:proofErr w:type="spellEnd"/>
            <w:r w:rsidRPr="007103D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58" w:type="dxa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115</w:t>
            </w:r>
          </w:p>
        </w:tc>
      </w:tr>
      <w:tr w:rsidR="00AE3559" w:rsidRPr="007103D9" w:rsidTr="007103D9">
        <w:trPr>
          <w:jc w:val="center"/>
        </w:trPr>
        <w:tc>
          <w:tcPr>
            <w:tcW w:w="661" w:type="dxa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11</w:t>
            </w:r>
          </w:p>
        </w:tc>
        <w:tc>
          <w:tcPr>
            <w:tcW w:w="4356" w:type="dxa"/>
          </w:tcPr>
          <w:p w:rsidR="00AE3559" w:rsidRPr="007103D9" w:rsidRDefault="00AE3559" w:rsidP="008A4581">
            <w:pPr>
              <w:pStyle w:val="15"/>
              <w:rPr>
                <w:b/>
                <w:sz w:val="24"/>
                <w:szCs w:val="24"/>
              </w:rPr>
            </w:pPr>
            <w:proofErr w:type="gramStart"/>
            <w:r w:rsidRPr="007103D9">
              <w:rPr>
                <w:sz w:val="24"/>
                <w:szCs w:val="24"/>
              </w:rPr>
              <w:t>Б</w:t>
            </w:r>
            <w:proofErr w:type="gramEnd"/>
            <w:r w:rsidRPr="007103D9">
              <w:rPr>
                <w:sz w:val="24"/>
                <w:szCs w:val="24"/>
              </w:rPr>
              <w:t xml:space="preserve">/о «Старые березы»                       </w:t>
            </w:r>
          </w:p>
        </w:tc>
        <w:tc>
          <w:tcPr>
            <w:tcW w:w="2880" w:type="dxa"/>
          </w:tcPr>
          <w:p w:rsidR="00AE3559" w:rsidRPr="007103D9" w:rsidRDefault="00AE3559" w:rsidP="008A4581">
            <w:pPr>
              <w:pStyle w:val="15"/>
              <w:jc w:val="center"/>
              <w:rPr>
                <w:b/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 xml:space="preserve">оз. </w:t>
            </w:r>
            <w:proofErr w:type="spellStart"/>
            <w:r w:rsidRPr="007103D9">
              <w:rPr>
                <w:sz w:val="24"/>
                <w:szCs w:val="24"/>
              </w:rPr>
              <w:t>Сугояк</w:t>
            </w:r>
            <w:proofErr w:type="spellEnd"/>
            <w:r w:rsidRPr="007103D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58" w:type="dxa"/>
          </w:tcPr>
          <w:p w:rsidR="00AE3559" w:rsidRPr="007103D9" w:rsidRDefault="00AE3559" w:rsidP="008A4581">
            <w:pPr>
              <w:pStyle w:val="15"/>
              <w:jc w:val="center"/>
              <w:rPr>
                <w:sz w:val="24"/>
                <w:szCs w:val="24"/>
              </w:rPr>
            </w:pPr>
            <w:r w:rsidRPr="007103D9">
              <w:rPr>
                <w:sz w:val="24"/>
                <w:szCs w:val="24"/>
              </w:rPr>
              <w:t>96</w:t>
            </w:r>
          </w:p>
        </w:tc>
      </w:tr>
    </w:tbl>
    <w:p w:rsidR="00AE3559" w:rsidRPr="005D078B" w:rsidRDefault="00AE3559" w:rsidP="00AE3559">
      <w:pPr>
        <w:rPr>
          <w:highlight w:val="yellow"/>
        </w:rPr>
      </w:pPr>
    </w:p>
    <w:p w:rsidR="00AE3559" w:rsidRPr="007103D9" w:rsidRDefault="00AE3559" w:rsidP="00AE3559">
      <w:pPr>
        <w:jc w:val="center"/>
      </w:pPr>
      <w:r w:rsidRPr="007103D9">
        <w:t>Данные по здравницам в Красноармейском районе Челябинской области</w:t>
      </w:r>
    </w:p>
    <w:tbl>
      <w:tblPr>
        <w:tblW w:w="1002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1559"/>
        <w:gridCol w:w="1292"/>
        <w:gridCol w:w="822"/>
        <w:gridCol w:w="1158"/>
        <w:gridCol w:w="1260"/>
        <w:gridCol w:w="1333"/>
        <w:gridCol w:w="1165"/>
      </w:tblGrid>
      <w:tr w:rsidR="00AE3559" w:rsidRPr="007103D9" w:rsidTr="00FF5DE0">
        <w:trPr>
          <w:trHeight w:val="182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9" w:rsidRPr="007103D9" w:rsidRDefault="00AE3559" w:rsidP="008A4581">
            <w:pPr>
              <w:jc w:val="center"/>
            </w:pPr>
            <w:proofErr w:type="spellStart"/>
            <w:r w:rsidRPr="007103D9">
              <w:t>Наимено</w:t>
            </w:r>
            <w:proofErr w:type="spellEnd"/>
            <w:r w:rsidRPr="007103D9">
              <w:t>-</w:t>
            </w:r>
          </w:p>
          <w:p w:rsidR="00AE3559" w:rsidRPr="007103D9" w:rsidRDefault="00AE3559" w:rsidP="008A4581">
            <w:pPr>
              <w:jc w:val="center"/>
            </w:pPr>
            <w:proofErr w:type="spellStart"/>
            <w:r w:rsidRPr="007103D9">
              <w:t>вание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9" w:rsidRPr="007103D9" w:rsidRDefault="00AE3559" w:rsidP="008A4581">
            <w:pPr>
              <w:jc w:val="center"/>
            </w:pPr>
            <w:r w:rsidRPr="007103D9">
              <w:t>Место расположения, телефон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9" w:rsidRPr="007103D9" w:rsidRDefault="00AE3559" w:rsidP="008A4581">
            <w:pPr>
              <w:jc w:val="center"/>
            </w:pPr>
            <w:r w:rsidRPr="007103D9">
              <w:t xml:space="preserve">Виды </w:t>
            </w:r>
            <w:proofErr w:type="spellStart"/>
            <w:r w:rsidRPr="007103D9">
              <w:t>заболева</w:t>
            </w:r>
            <w:proofErr w:type="spellEnd"/>
          </w:p>
          <w:p w:rsidR="00AE3559" w:rsidRPr="007103D9" w:rsidRDefault="00AE3559" w:rsidP="008A4581">
            <w:pPr>
              <w:jc w:val="center"/>
            </w:pPr>
            <w:proofErr w:type="spellStart"/>
            <w:r w:rsidRPr="007103D9">
              <w:t>ний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9" w:rsidRPr="007103D9" w:rsidRDefault="00AE3559" w:rsidP="009F4887">
            <w:pPr>
              <w:jc w:val="center"/>
            </w:pPr>
            <w:r w:rsidRPr="007103D9">
              <w:t>Коли</w:t>
            </w:r>
            <w:r w:rsidR="009F4887">
              <w:t>ч</w:t>
            </w:r>
            <w:r w:rsidRPr="007103D9">
              <w:t>ество мест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9" w:rsidRPr="007103D9" w:rsidRDefault="00AE3559" w:rsidP="008A4581">
            <w:pPr>
              <w:jc w:val="center"/>
            </w:pPr>
            <w:r w:rsidRPr="007103D9">
              <w:t>Состояние номерного фонда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9" w:rsidRPr="007103D9" w:rsidRDefault="00AE3559" w:rsidP="008A4581">
            <w:pPr>
              <w:jc w:val="center"/>
            </w:pPr>
            <w:r w:rsidRPr="007103D9">
              <w:t>Состояние лечебной базы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9" w:rsidRPr="007103D9" w:rsidRDefault="00AE3559" w:rsidP="008A4581">
            <w:pPr>
              <w:jc w:val="center"/>
            </w:pPr>
            <w:r w:rsidRPr="007103D9">
              <w:t>Состояние территории (наличие автостоянки)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9" w:rsidRPr="007103D9" w:rsidRDefault="00AE3559" w:rsidP="008A4581">
            <w:pPr>
              <w:jc w:val="center"/>
            </w:pPr>
            <w:r w:rsidRPr="007103D9">
              <w:t xml:space="preserve">Средняя </w:t>
            </w:r>
            <w:proofErr w:type="spellStart"/>
            <w:r w:rsidRPr="007103D9">
              <w:t>заполняе</w:t>
            </w:r>
            <w:proofErr w:type="spellEnd"/>
          </w:p>
          <w:p w:rsidR="00AE3559" w:rsidRPr="007103D9" w:rsidRDefault="00AE3559" w:rsidP="008A4581">
            <w:pPr>
              <w:jc w:val="center"/>
            </w:pPr>
            <w:proofErr w:type="spellStart"/>
            <w:r w:rsidRPr="007103D9">
              <w:t>мость</w:t>
            </w:r>
            <w:proofErr w:type="spellEnd"/>
          </w:p>
        </w:tc>
      </w:tr>
      <w:tr w:rsidR="00AE3559" w:rsidRPr="007103D9" w:rsidTr="00FF5DE0">
        <w:trPr>
          <w:trHeight w:val="27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9" w:rsidRPr="007103D9" w:rsidRDefault="00AE3559" w:rsidP="008A458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9" w:rsidRPr="007103D9" w:rsidRDefault="00AE3559" w:rsidP="008A4581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9" w:rsidRPr="007103D9" w:rsidRDefault="00AE3559" w:rsidP="008A4581"/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9" w:rsidRPr="007103D9" w:rsidRDefault="00AE3559" w:rsidP="008A4581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9" w:rsidRPr="007103D9" w:rsidRDefault="00AE3559" w:rsidP="008A458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9" w:rsidRPr="007103D9" w:rsidRDefault="00AE3559" w:rsidP="008A4581"/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9" w:rsidRPr="007103D9" w:rsidRDefault="00AE3559" w:rsidP="008A4581"/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9" w:rsidRPr="007103D9" w:rsidRDefault="00AE3559" w:rsidP="008A4581"/>
        </w:tc>
      </w:tr>
      <w:tr w:rsidR="00AE3559" w:rsidRPr="007103D9" w:rsidTr="00FF5DE0">
        <w:trPr>
          <w:trHeight w:val="108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59" w:rsidRPr="007103D9" w:rsidRDefault="00AE3559" w:rsidP="008A4581">
            <w:r w:rsidRPr="007103D9">
              <w:t> ЗАО МОКК «Черемушки»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59" w:rsidRPr="007103D9" w:rsidRDefault="00AE3559" w:rsidP="008A4581">
            <w:r w:rsidRPr="007103D9">
              <w:t xml:space="preserve">Чел. обл., Красноармейский р., пос. </w:t>
            </w:r>
            <w:r w:rsidRPr="007103D9">
              <w:lastRenderedPageBreak/>
              <w:t>Лазурный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59" w:rsidRPr="007103D9" w:rsidRDefault="00AE3559" w:rsidP="008A4581">
            <w:r w:rsidRPr="007103D9">
              <w:lastRenderedPageBreak/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59" w:rsidRPr="007103D9" w:rsidRDefault="00AE3559" w:rsidP="008A4581">
            <w:r w:rsidRPr="007103D9">
              <w:t>350 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59" w:rsidRPr="007103D9" w:rsidRDefault="00AE3559" w:rsidP="008A4581">
            <w:r w:rsidRPr="007103D9">
              <w:t>хорошее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59" w:rsidRPr="007103D9" w:rsidRDefault="00AE3559" w:rsidP="008A4581">
            <w:r w:rsidRPr="007103D9">
              <w:t>хорошее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59" w:rsidRPr="007103D9" w:rsidRDefault="00AE3559" w:rsidP="008A4581">
            <w:r w:rsidRPr="007103D9">
              <w:t>хорошее, есть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59" w:rsidRPr="007103D9" w:rsidRDefault="00AE3559" w:rsidP="008A4581">
            <w:r w:rsidRPr="007103D9">
              <w:t>летом – 100%</w:t>
            </w:r>
          </w:p>
          <w:p w:rsidR="00AE3559" w:rsidRPr="007103D9" w:rsidRDefault="00AE3559" w:rsidP="008A4581">
            <w:r w:rsidRPr="007103D9">
              <w:t xml:space="preserve">май, сентябрь </w:t>
            </w:r>
            <w:r w:rsidRPr="007103D9">
              <w:lastRenderedPageBreak/>
              <w:t>– 10% </w:t>
            </w:r>
          </w:p>
        </w:tc>
      </w:tr>
    </w:tbl>
    <w:p w:rsidR="00AE3559" w:rsidRPr="005D078B" w:rsidRDefault="00AE3559" w:rsidP="00AE3559">
      <w:pPr>
        <w:rPr>
          <w:highlight w:val="yellow"/>
        </w:rPr>
      </w:pPr>
    </w:p>
    <w:p w:rsidR="00AE3559" w:rsidRPr="007103D9" w:rsidRDefault="00AE3559" w:rsidP="00AE3559">
      <w:pPr>
        <w:jc w:val="center"/>
        <w:rPr>
          <w:b/>
        </w:rPr>
      </w:pPr>
      <w:r w:rsidRPr="007103D9">
        <w:rPr>
          <w:b/>
          <w:lang w:val="en-US"/>
        </w:rPr>
        <w:t>II</w:t>
      </w:r>
      <w:r w:rsidRPr="007103D9">
        <w:rPr>
          <w:b/>
        </w:rPr>
        <w:t>. ЭКОНОМИКА</w:t>
      </w:r>
    </w:p>
    <w:p w:rsidR="00AE3559" w:rsidRPr="007103D9" w:rsidRDefault="00AE3559" w:rsidP="00AE3559">
      <w:pPr>
        <w:jc w:val="center"/>
        <w:rPr>
          <w:b/>
        </w:rPr>
      </w:pPr>
      <w:r w:rsidRPr="007103D9">
        <w:rPr>
          <w:b/>
        </w:rPr>
        <w:t>6. Промышленность</w:t>
      </w:r>
    </w:p>
    <w:tbl>
      <w:tblPr>
        <w:tblW w:w="9199" w:type="dxa"/>
        <w:jc w:val="center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809"/>
        <w:gridCol w:w="1271"/>
        <w:gridCol w:w="1271"/>
        <w:gridCol w:w="1271"/>
      </w:tblGrid>
      <w:tr w:rsidR="007103D9" w:rsidRPr="007103D9" w:rsidTr="007103D9">
        <w:trPr>
          <w:jc w:val="center"/>
        </w:trPr>
        <w:tc>
          <w:tcPr>
            <w:tcW w:w="577" w:type="dxa"/>
            <w:vAlign w:val="center"/>
          </w:tcPr>
          <w:p w:rsidR="007103D9" w:rsidRPr="007103D9" w:rsidRDefault="007103D9" w:rsidP="008A4581">
            <w:pPr>
              <w:jc w:val="center"/>
            </w:pPr>
            <w:r w:rsidRPr="007103D9">
              <w:t xml:space="preserve">№ </w:t>
            </w:r>
            <w:proofErr w:type="gramStart"/>
            <w:r w:rsidRPr="007103D9">
              <w:t>п</w:t>
            </w:r>
            <w:proofErr w:type="gramEnd"/>
            <w:r w:rsidRPr="007103D9">
              <w:t>/п</w:t>
            </w:r>
          </w:p>
        </w:tc>
        <w:tc>
          <w:tcPr>
            <w:tcW w:w="4809" w:type="dxa"/>
            <w:vAlign w:val="center"/>
          </w:tcPr>
          <w:p w:rsidR="007103D9" w:rsidRPr="007103D9" w:rsidRDefault="007103D9" w:rsidP="008A4581">
            <w:pPr>
              <w:jc w:val="center"/>
            </w:pPr>
            <w:r w:rsidRPr="007103D9">
              <w:t>Показатель</w:t>
            </w:r>
          </w:p>
        </w:tc>
        <w:tc>
          <w:tcPr>
            <w:tcW w:w="1271" w:type="dxa"/>
            <w:vAlign w:val="center"/>
          </w:tcPr>
          <w:p w:rsidR="007103D9" w:rsidRPr="007103D9" w:rsidRDefault="007103D9" w:rsidP="00CD6247">
            <w:pPr>
              <w:jc w:val="center"/>
            </w:pPr>
            <w:r w:rsidRPr="007103D9">
              <w:t>2019 г.</w:t>
            </w:r>
          </w:p>
        </w:tc>
        <w:tc>
          <w:tcPr>
            <w:tcW w:w="1271" w:type="dxa"/>
            <w:vAlign w:val="center"/>
          </w:tcPr>
          <w:p w:rsidR="007103D9" w:rsidRPr="007103D9" w:rsidRDefault="007103D9" w:rsidP="00D86011">
            <w:pPr>
              <w:jc w:val="center"/>
            </w:pPr>
            <w:r>
              <w:t>2020 г.</w:t>
            </w:r>
          </w:p>
        </w:tc>
        <w:tc>
          <w:tcPr>
            <w:tcW w:w="1271" w:type="dxa"/>
            <w:vAlign w:val="center"/>
          </w:tcPr>
          <w:p w:rsidR="007103D9" w:rsidRPr="007103D9" w:rsidRDefault="007103D9" w:rsidP="00296D64">
            <w:pPr>
              <w:jc w:val="center"/>
            </w:pPr>
            <w:r>
              <w:t>2021 г.</w:t>
            </w:r>
          </w:p>
        </w:tc>
      </w:tr>
      <w:tr w:rsidR="007103D9" w:rsidRPr="007103D9" w:rsidTr="007103D9">
        <w:trPr>
          <w:jc w:val="center"/>
        </w:trPr>
        <w:tc>
          <w:tcPr>
            <w:tcW w:w="577" w:type="dxa"/>
            <w:vAlign w:val="center"/>
          </w:tcPr>
          <w:p w:rsidR="007103D9" w:rsidRPr="007103D9" w:rsidRDefault="007103D9" w:rsidP="008A4581">
            <w:pPr>
              <w:jc w:val="center"/>
            </w:pPr>
            <w:r w:rsidRPr="007103D9">
              <w:t>6.1.</w:t>
            </w:r>
          </w:p>
        </w:tc>
        <w:tc>
          <w:tcPr>
            <w:tcW w:w="4809" w:type="dxa"/>
            <w:vAlign w:val="center"/>
          </w:tcPr>
          <w:p w:rsidR="007103D9" w:rsidRPr="007103D9" w:rsidRDefault="007103D9" w:rsidP="008A4581">
            <w:pPr>
              <w:jc w:val="both"/>
            </w:pPr>
            <w:r w:rsidRPr="007103D9">
              <w:t>Отгружено товаров собственного производства, выполнено работ и услуг собственными силами по «чистым» видам деятельности по крупным и средним предприятиям, млн. руб.</w:t>
            </w:r>
          </w:p>
        </w:tc>
        <w:tc>
          <w:tcPr>
            <w:tcW w:w="1271" w:type="dxa"/>
            <w:vAlign w:val="center"/>
          </w:tcPr>
          <w:p w:rsidR="007103D9" w:rsidRPr="007103D9" w:rsidRDefault="007103D9" w:rsidP="00CD6247">
            <w:pPr>
              <w:jc w:val="center"/>
            </w:pPr>
            <w:r w:rsidRPr="007103D9">
              <w:t>7927,3</w:t>
            </w:r>
          </w:p>
        </w:tc>
        <w:tc>
          <w:tcPr>
            <w:tcW w:w="1271" w:type="dxa"/>
            <w:vAlign w:val="center"/>
          </w:tcPr>
          <w:p w:rsidR="007103D9" w:rsidRPr="007103D9" w:rsidRDefault="00B76FCA" w:rsidP="00D86011">
            <w:pPr>
              <w:jc w:val="center"/>
            </w:pPr>
            <w:r>
              <w:t>7462,5</w:t>
            </w:r>
          </w:p>
        </w:tc>
        <w:tc>
          <w:tcPr>
            <w:tcW w:w="1271" w:type="dxa"/>
            <w:vAlign w:val="center"/>
          </w:tcPr>
          <w:p w:rsidR="007103D9" w:rsidRPr="007103D9" w:rsidRDefault="00B76FCA" w:rsidP="008A4581">
            <w:pPr>
              <w:jc w:val="center"/>
            </w:pPr>
            <w:r>
              <w:t>7847,2</w:t>
            </w:r>
          </w:p>
        </w:tc>
      </w:tr>
    </w:tbl>
    <w:p w:rsidR="00AE3559" w:rsidRPr="005D078B" w:rsidRDefault="00AE3559" w:rsidP="00AE3559">
      <w:pPr>
        <w:jc w:val="both"/>
        <w:rPr>
          <w:highlight w:val="yellow"/>
        </w:rPr>
      </w:pP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Наши возможности – это наш бюджет и наша экономика.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 xml:space="preserve">Для увеличения поступления доходов необходимо увеличение доходного потенциала, создание благоприятных условий для дальнейшего роста экономики и привлечения инвестиций.                             </w:t>
      </w:r>
    </w:p>
    <w:p w:rsidR="009F4887" w:rsidRPr="009F4887" w:rsidRDefault="009F4887" w:rsidP="009F4887">
      <w:pPr>
        <w:ind w:firstLine="567"/>
        <w:jc w:val="both"/>
        <w:rPr>
          <w:rFonts w:eastAsia="Calibri"/>
          <w:color w:val="auto"/>
        </w:rPr>
      </w:pPr>
      <w:r w:rsidRPr="009F4887">
        <w:rPr>
          <w:rFonts w:eastAsia="Calibri"/>
          <w:color w:val="auto"/>
        </w:rPr>
        <w:t>На сегодняшний день доля промышленного производства в  структуре экономики района  составляет 35 %,  сельского хозяйства – 33 %.  Очень важно сохранять и развивать оба этих  сектора экономики, т.к.  они  базируются на работающих предприятиях, которые обеспечивают регулярные налоговые поступления в бюджеты всех уровней и служат гарантом социальной стабильности в районе.</w:t>
      </w:r>
    </w:p>
    <w:p w:rsidR="009F4887" w:rsidRPr="009F4887" w:rsidRDefault="009F4887" w:rsidP="009F4887">
      <w:pPr>
        <w:ind w:firstLine="567"/>
        <w:jc w:val="both"/>
        <w:rPr>
          <w:rFonts w:eastAsia="Calibri"/>
          <w:color w:val="auto"/>
        </w:rPr>
      </w:pPr>
      <w:r w:rsidRPr="009F4887">
        <w:rPr>
          <w:color w:val="auto"/>
        </w:rPr>
        <w:t xml:space="preserve">Оборот по крупным и средним организациям всех видов экономической деятельности за 11 месяцев 2021г. увеличился на 11% в сравнении с  11 месяцами 2020 года (8,52 млрд. руб.) и составил 9,53 млрд. руб. 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 xml:space="preserve">В структуре оборота, после предприятий сельского хозяйства и промышленности, наибольший удельный вес приходится на организации розничной  торговли и ремонта автотранспортных средств - 35%.   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 xml:space="preserve">В 2021 г. прирост показали предприятия обрабатывающего сектора, производство машин и оборудования, не включенных в другие группировки, а по предприятиям, производящих пищевые продукты, оборот снизился до 16%. </w:t>
      </w:r>
    </w:p>
    <w:p w:rsidR="00472D41" w:rsidRPr="005D078B" w:rsidRDefault="00472D41" w:rsidP="00AE3559">
      <w:pPr>
        <w:jc w:val="center"/>
        <w:rPr>
          <w:b/>
          <w:highlight w:val="yellow"/>
        </w:rPr>
      </w:pPr>
    </w:p>
    <w:p w:rsidR="00AE3559" w:rsidRPr="009F4887" w:rsidRDefault="00AE3559" w:rsidP="00AE3559">
      <w:pPr>
        <w:jc w:val="center"/>
        <w:rPr>
          <w:b/>
        </w:rPr>
      </w:pPr>
      <w:r w:rsidRPr="009F4887">
        <w:rPr>
          <w:b/>
        </w:rPr>
        <w:t>7. Сельское хозяйство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 xml:space="preserve">В 2021 году в районе вели производственную деятельность 12 организаций (6 - входящих в реестр Минсельхоза, 6 - не входящих, но работающих на территории Красноармейского района), а также 22 крестьянско-фермерских хозяйства.  Объем производства в данной сфере составил 5,2 млрд. руб. Индекс производства в действующих ценах к уровню 2020 г. составил 98,8 %. 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Посевная площадь во всех категориях хозяйств составила 26 709 га.   К уровню предыдущего года посевная площадь уменьшилась на 1 048 га. Уменьшение площадей произошло в связи с прекращением деятельност</w:t>
      </w:r>
      <w:proofErr w:type="gramStart"/>
      <w:r w:rsidRPr="009F4887">
        <w:rPr>
          <w:color w:val="auto"/>
        </w:rPr>
        <w:t>и ООО А</w:t>
      </w:r>
      <w:proofErr w:type="gramEnd"/>
      <w:r w:rsidRPr="009F4887">
        <w:rPr>
          <w:color w:val="auto"/>
        </w:rPr>
        <w:t>грофирма «Ильинка».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 xml:space="preserve">Валовой сбор зерновых и зернобобовых культур составил 14,3 тыс. тонн, при урожайности 10,6 ц /га (урожайность по области - 9,1 ц/га). 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Картофеля собрано 7,9 тыс. тонн, при урожайности 112 ц/га (урожайность по области 146,4 ц/га).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 xml:space="preserve">Овощей собрано 3,3 тыс. тонн, урожайность 212,2 ц/га (урожайность по области 225,0 ц/га). 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proofErr w:type="gramStart"/>
      <w:r w:rsidRPr="009F4887">
        <w:rPr>
          <w:color w:val="auto"/>
        </w:rPr>
        <w:t>Абсолютным лидером по производству картофеля и овощей является СХП «Красноармейское» - урожайность картофеля в 2021 году составила – 132 ц/га, овощей – 299,8 ц/га).</w:t>
      </w:r>
      <w:proofErr w:type="gramEnd"/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Окончательные итоги сельскохозяйственного года подводятся, но уже ясно, что из-за низких закупочных цен на сельскохозяйственную продукцию и неблагоприятные погодные условия – в районе был введен режим ЧС в связи с почвенной и атмосферной засухой, предприятия не получат ожидаемую прибыль.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lastRenderedPageBreak/>
        <w:t>В предприятиях Красноармейского района содержится самое большое по Челябинской области количество КРС - 10578 голов, в том числе в ООО ПКЗ «Дубровский» 7716 голов. Это самое большое предприятие по откорму крупного рогатого скота в Челябинской области, среднесуточный привес 946 грамм. Наличие дойных коров в предприятиях района 1260 голов.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За 2021 год произведено продукции животноводства (во всех категориях хозяйств):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 xml:space="preserve">молока – 13,7 тыс. тонн (в том числе в СХП – 6,3 тыс. тонн),  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мяса всех видов (в живом весе) – 22,5 тыс. тонн, в том числе мясо КРС -2,7 тыс. тонн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На Родниковском свиноводческом комплексе содержится 80,2 тыс. свиней, среднесуточный привес 588 грамма.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 xml:space="preserve">За 2021 год приобретено 20 единиц дорогостоящей техники и оборудования на сумму более 18 млн. рублей. 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За 2021 год предприятия района, входящие в реестр Минсельхоза Челябинской области, получили средства государственной поддержки в сумме более 59 млн. руб.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В рамках муниципальной программы «Развитие сельского хозяйства в Красноармейском муниципальном районе» были проведены следующие мероприятия с финансированием из бюджетов района и области: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- Организация участия в Российской агропромышленной выставке «Золотая осень» - 35 000 руб.;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- Организация и проведение областной сельскохозяйственной выставки «АГРО – 2021» г. Челябинск – 120 000 руб.;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- Проведение ежегодного районного конкурса среди ветеранов, пенсионеров, имеющих личное подсобное хозяйство – 30 000 руб.;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- Разработка и внедрение цифровых технологий, направленных на рациональное использование земель сельскохозяйственного назначения – 243100 руб.;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- Оказание поддержки садоводческим некоммерческим товариществам, расположенным на территории Красноармейского муниципального района – 240 000 руб.;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 xml:space="preserve">- Организация мероприятий при осуществлении деятельности по обращению с животными без владельцев – 654 200 руб. (2020 – 393 950 руб.). 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 xml:space="preserve">По программе «Комплексное развитие сельских территорий в Челябинской области» на улучшение жилищных условий граждан, проживающих в сельской местности, было выделено 9 231 000 руб. на 6 семей.    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 xml:space="preserve"> В сентябре сельскохозяйственные организации района представляли свою продукцию на 28 областной выставке «Агро-2021». Всего приняли участие 7 организаций – АО СХП Красноармейское, ООО ПКЗ Дубровский, ООО НПО Сад и огород, ООО «</w:t>
      </w:r>
      <w:proofErr w:type="spellStart"/>
      <w:r w:rsidRPr="009F4887">
        <w:rPr>
          <w:color w:val="auto"/>
        </w:rPr>
        <w:t>Челябэкопродукт</w:t>
      </w:r>
      <w:proofErr w:type="spellEnd"/>
      <w:r w:rsidRPr="009F4887">
        <w:rPr>
          <w:color w:val="auto"/>
        </w:rPr>
        <w:t xml:space="preserve">», ИП Глава </w:t>
      </w:r>
      <w:proofErr w:type="gramStart"/>
      <w:r w:rsidRPr="009F4887">
        <w:rPr>
          <w:color w:val="auto"/>
        </w:rPr>
        <w:t>К(</w:t>
      </w:r>
      <w:proofErr w:type="gramEnd"/>
      <w:r w:rsidRPr="009F4887">
        <w:rPr>
          <w:color w:val="auto"/>
        </w:rPr>
        <w:t xml:space="preserve">Ф)Х Козлов А.П., ИП Бачмага Ю.А., ИП Глава К(Ф)Х М. </w:t>
      </w:r>
      <w:proofErr w:type="spellStart"/>
      <w:r w:rsidRPr="009F4887">
        <w:rPr>
          <w:color w:val="auto"/>
        </w:rPr>
        <w:t>Юздова</w:t>
      </w:r>
      <w:proofErr w:type="spellEnd"/>
      <w:r w:rsidRPr="009F4887">
        <w:rPr>
          <w:color w:val="auto"/>
        </w:rPr>
        <w:t>.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 xml:space="preserve">Итог – 11 медалей, из них 9 золотых, 1 </w:t>
      </w:r>
      <w:proofErr w:type="gramStart"/>
      <w:r w:rsidRPr="009F4887">
        <w:rPr>
          <w:color w:val="auto"/>
        </w:rPr>
        <w:t>серебряная</w:t>
      </w:r>
      <w:proofErr w:type="gramEnd"/>
      <w:r w:rsidRPr="009F4887">
        <w:rPr>
          <w:color w:val="auto"/>
        </w:rPr>
        <w:t xml:space="preserve">, 1 бронзовая.   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За активное участие в выставке и грамотную организацию работы выставочного стенда золотую медаль заработала Администрация района.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 xml:space="preserve">С 5–8 октября в Москве прошла </w:t>
      </w:r>
      <w:proofErr w:type="gramStart"/>
      <w:r w:rsidRPr="009F4887">
        <w:rPr>
          <w:color w:val="auto"/>
        </w:rPr>
        <w:t>ХХ</w:t>
      </w:r>
      <w:proofErr w:type="gramEnd"/>
      <w:r w:rsidRPr="009F4887">
        <w:rPr>
          <w:color w:val="auto"/>
        </w:rPr>
        <w:t xml:space="preserve">III Российская агропромышленная выставка «Золотая осень-2021». В выставке приняли участие известные красноармейские предприятия – НПО «Сады России», ООО «Альпина» </w:t>
      </w:r>
      <w:proofErr w:type="gramStart"/>
      <w:r w:rsidRPr="009F4887">
        <w:rPr>
          <w:color w:val="auto"/>
        </w:rPr>
        <w:t>и ООО</w:t>
      </w:r>
      <w:proofErr w:type="gramEnd"/>
      <w:r w:rsidRPr="009F4887">
        <w:rPr>
          <w:color w:val="auto"/>
        </w:rPr>
        <w:t xml:space="preserve"> «ПКЗ Дубровский».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Из Москвы привезли 9 медалей: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ООО «Альпина» - 2 золота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ООО «ПКЗ Дубровский» - 3 медали – 1 золото и 2 серебра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>НПО «Сады России» - 4 медали – 2 золото и 2 серебро.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 xml:space="preserve">В 2021 году состоялось торжественное открытие торговой площадки в селе </w:t>
      </w:r>
      <w:proofErr w:type="spellStart"/>
      <w:r w:rsidRPr="009F4887">
        <w:rPr>
          <w:color w:val="auto"/>
        </w:rPr>
        <w:t>Миасском</w:t>
      </w:r>
      <w:proofErr w:type="spellEnd"/>
      <w:r w:rsidRPr="009F4887">
        <w:rPr>
          <w:color w:val="auto"/>
        </w:rPr>
        <w:t>. Достаточно просторную торговую площадку расположили за районным Домом культуры, облагородив заросший пустырь, высадив будущую живую изгородь и обустроив торговые палатки. Теперь в районном центре официально организован центр уличной торговли.</w:t>
      </w:r>
    </w:p>
    <w:p w:rsidR="009F4887" w:rsidRPr="009F4887" w:rsidRDefault="009F4887" w:rsidP="009F4887">
      <w:pPr>
        <w:ind w:firstLine="567"/>
        <w:jc w:val="both"/>
        <w:rPr>
          <w:color w:val="auto"/>
        </w:rPr>
      </w:pPr>
      <w:r w:rsidRPr="009F4887">
        <w:rPr>
          <w:color w:val="auto"/>
        </w:rPr>
        <w:t xml:space="preserve">На данной площадке возможна реализация продукции и от частных лиц, и от более крупных производителей. </w:t>
      </w:r>
    </w:p>
    <w:p w:rsidR="00E77288" w:rsidRPr="005D078B" w:rsidRDefault="00E77288" w:rsidP="001E4A44">
      <w:pPr>
        <w:jc w:val="both"/>
        <w:rPr>
          <w:highlight w:val="yellow"/>
        </w:rPr>
      </w:pPr>
    </w:p>
    <w:p w:rsidR="00AE3559" w:rsidRPr="00F5311B" w:rsidRDefault="00AE3559" w:rsidP="00AE3559">
      <w:pPr>
        <w:jc w:val="center"/>
        <w:rPr>
          <w:b/>
        </w:rPr>
      </w:pPr>
      <w:r w:rsidRPr="00F5311B">
        <w:rPr>
          <w:b/>
        </w:rPr>
        <w:t xml:space="preserve">8. Инвестиции и капитальное строительство. </w:t>
      </w:r>
    </w:p>
    <w:p w:rsidR="00AE3559" w:rsidRPr="00F5311B" w:rsidRDefault="00AE3559" w:rsidP="00AE3559">
      <w:pPr>
        <w:jc w:val="center"/>
        <w:rPr>
          <w:b/>
        </w:rPr>
      </w:pPr>
      <w:r w:rsidRPr="00F5311B">
        <w:rPr>
          <w:b/>
        </w:rPr>
        <w:t>Опыт практической работы по привлечению инвестиций</w:t>
      </w:r>
    </w:p>
    <w:p w:rsidR="00AE3559" w:rsidRPr="005D078B" w:rsidRDefault="00AE3559" w:rsidP="00AE3559">
      <w:pPr>
        <w:jc w:val="center"/>
        <w:rPr>
          <w:b/>
          <w:highlight w:val="yellow"/>
        </w:rPr>
      </w:pPr>
    </w:p>
    <w:p w:rsidR="00AE3559" w:rsidRPr="005D078B" w:rsidRDefault="00AE3559" w:rsidP="00AE3559">
      <w:pPr>
        <w:pStyle w:val="21"/>
        <w:widowControl w:val="0"/>
        <w:spacing w:line="240" w:lineRule="auto"/>
        <w:ind w:firstLine="720"/>
        <w:jc w:val="both"/>
        <w:rPr>
          <w:highlight w:val="yellow"/>
        </w:rPr>
      </w:pPr>
      <w:r w:rsidRPr="00F5311B">
        <w:lastRenderedPageBreak/>
        <w:t>Инвестиции в основной капитал  за счет всех источников финансирования по статистическим сведениям за 20</w:t>
      </w:r>
      <w:r w:rsidR="00F5311B" w:rsidRPr="00F5311B">
        <w:t>21</w:t>
      </w:r>
      <w:r w:rsidRPr="00F5311B">
        <w:t xml:space="preserve"> г. составили </w:t>
      </w:r>
      <w:r w:rsidR="00F5311B">
        <w:t>454,2</w:t>
      </w:r>
      <w:r w:rsidRPr="00F5311B">
        <w:t xml:space="preserve"> млн. руб</w:t>
      </w:r>
      <w:r w:rsidR="00666B2F" w:rsidRPr="00F5311B">
        <w:t>.</w:t>
      </w:r>
      <w:r w:rsidRPr="00F5311B">
        <w:t xml:space="preserve"> </w:t>
      </w:r>
    </w:p>
    <w:tbl>
      <w:tblPr>
        <w:tblW w:w="9210" w:type="dxa"/>
        <w:jc w:val="center"/>
        <w:tblInd w:w="-2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539"/>
        <w:gridCol w:w="1013"/>
        <w:gridCol w:w="1013"/>
        <w:gridCol w:w="1013"/>
      </w:tblGrid>
      <w:tr w:rsidR="005D078B" w:rsidRPr="005D078B" w:rsidTr="005D078B">
        <w:trPr>
          <w:jc w:val="center"/>
        </w:trPr>
        <w:tc>
          <w:tcPr>
            <w:tcW w:w="632" w:type="dxa"/>
            <w:vAlign w:val="center"/>
          </w:tcPr>
          <w:p w:rsidR="005D078B" w:rsidRPr="007103D9" w:rsidRDefault="005D078B" w:rsidP="008A4581">
            <w:pPr>
              <w:jc w:val="center"/>
            </w:pPr>
            <w:r w:rsidRPr="007103D9">
              <w:t xml:space="preserve">№ </w:t>
            </w:r>
            <w:proofErr w:type="gramStart"/>
            <w:r w:rsidRPr="007103D9">
              <w:t>п</w:t>
            </w:r>
            <w:proofErr w:type="gramEnd"/>
            <w:r w:rsidRPr="007103D9">
              <w:t>/п</w:t>
            </w:r>
          </w:p>
        </w:tc>
        <w:tc>
          <w:tcPr>
            <w:tcW w:w="5539" w:type="dxa"/>
            <w:vAlign w:val="center"/>
          </w:tcPr>
          <w:p w:rsidR="005D078B" w:rsidRPr="007103D9" w:rsidRDefault="005D078B" w:rsidP="008A4581">
            <w:pPr>
              <w:jc w:val="center"/>
            </w:pPr>
            <w:r w:rsidRPr="007103D9">
              <w:t>Показатель</w:t>
            </w:r>
          </w:p>
        </w:tc>
        <w:tc>
          <w:tcPr>
            <w:tcW w:w="1013" w:type="dxa"/>
            <w:vAlign w:val="center"/>
          </w:tcPr>
          <w:p w:rsidR="005D078B" w:rsidRPr="007103D9" w:rsidRDefault="005D078B" w:rsidP="005D078B">
            <w:pPr>
              <w:jc w:val="center"/>
            </w:pPr>
            <w:r w:rsidRPr="007103D9">
              <w:t>2019г.</w:t>
            </w:r>
          </w:p>
        </w:tc>
        <w:tc>
          <w:tcPr>
            <w:tcW w:w="1013" w:type="dxa"/>
            <w:vAlign w:val="center"/>
          </w:tcPr>
          <w:p w:rsidR="005D078B" w:rsidRPr="005D078B" w:rsidRDefault="00F5311B" w:rsidP="00F5311B">
            <w:pPr>
              <w:jc w:val="center"/>
              <w:rPr>
                <w:highlight w:val="yellow"/>
              </w:rPr>
            </w:pPr>
            <w:r w:rsidRPr="007103D9">
              <w:t>20</w:t>
            </w:r>
            <w:r>
              <w:t>20</w:t>
            </w:r>
            <w:r w:rsidRPr="007103D9">
              <w:t>г.</w:t>
            </w:r>
          </w:p>
        </w:tc>
        <w:tc>
          <w:tcPr>
            <w:tcW w:w="1013" w:type="dxa"/>
            <w:vAlign w:val="center"/>
          </w:tcPr>
          <w:p w:rsidR="005D078B" w:rsidRPr="005D078B" w:rsidRDefault="00F5311B" w:rsidP="00F5311B">
            <w:pPr>
              <w:jc w:val="center"/>
              <w:rPr>
                <w:highlight w:val="yellow"/>
              </w:rPr>
            </w:pPr>
            <w:r w:rsidRPr="007103D9">
              <w:t>20</w:t>
            </w:r>
            <w:r>
              <w:t>21</w:t>
            </w:r>
            <w:r w:rsidRPr="007103D9">
              <w:t>г.</w:t>
            </w:r>
          </w:p>
        </w:tc>
      </w:tr>
      <w:tr w:rsidR="005D078B" w:rsidRPr="005D078B" w:rsidTr="005D078B">
        <w:trPr>
          <w:jc w:val="center"/>
        </w:trPr>
        <w:tc>
          <w:tcPr>
            <w:tcW w:w="632" w:type="dxa"/>
            <w:vAlign w:val="center"/>
          </w:tcPr>
          <w:p w:rsidR="005D078B" w:rsidRPr="007103D9" w:rsidRDefault="005D078B" w:rsidP="008A4581">
            <w:pPr>
              <w:jc w:val="center"/>
            </w:pPr>
            <w:r w:rsidRPr="007103D9">
              <w:t>8.1.</w:t>
            </w:r>
          </w:p>
        </w:tc>
        <w:tc>
          <w:tcPr>
            <w:tcW w:w="5539" w:type="dxa"/>
            <w:vAlign w:val="center"/>
          </w:tcPr>
          <w:p w:rsidR="005D078B" w:rsidRPr="007103D9" w:rsidRDefault="005D078B" w:rsidP="008A4581">
            <w:pPr>
              <w:jc w:val="both"/>
            </w:pPr>
            <w:r w:rsidRPr="007103D9">
              <w:t>Инвестиции в основной капитал за счет всех источников финансирования, млн. руб.</w:t>
            </w:r>
          </w:p>
        </w:tc>
        <w:tc>
          <w:tcPr>
            <w:tcW w:w="1013" w:type="dxa"/>
            <w:vAlign w:val="center"/>
          </w:tcPr>
          <w:p w:rsidR="005D078B" w:rsidRPr="007103D9" w:rsidRDefault="005D078B" w:rsidP="005D078B">
            <w:pPr>
              <w:jc w:val="center"/>
            </w:pPr>
            <w:r w:rsidRPr="007103D9">
              <w:t>269,3</w:t>
            </w:r>
          </w:p>
        </w:tc>
        <w:tc>
          <w:tcPr>
            <w:tcW w:w="1013" w:type="dxa"/>
            <w:vAlign w:val="center"/>
          </w:tcPr>
          <w:p w:rsidR="005D078B" w:rsidRPr="00F5311B" w:rsidRDefault="00F5311B" w:rsidP="00D86011">
            <w:pPr>
              <w:jc w:val="center"/>
            </w:pPr>
            <w:r w:rsidRPr="00F5311B">
              <w:t>712,6</w:t>
            </w:r>
          </w:p>
        </w:tc>
        <w:tc>
          <w:tcPr>
            <w:tcW w:w="1013" w:type="dxa"/>
            <w:vAlign w:val="center"/>
          </w:tcPr>
          <w:p w:rsidR="005D078B" w:rsidRPr="00F5311B" w:rsidRDefault="00F5311B" w:rsidP="001D6F78">
            <w:pPr>
              <w:jc w:val="center"/>
            </w:pPr>
            <w:r w:rsidRPr="00F5311B">
              <w:t>454,2</w:t>
            </w:r>
          </w:p>
        </w:tc>
      </w:tr>
      <w:tr w:rsidR="005D078B" w:rsidRPr="005D078B" w:rsidTr="005D078B">
        <w:trPr>
          <w:jc w:val="center"/>
        </w:trPr>
        <w:tc>
          <w:tcPr>
            <w:tcW w:w="632" w:type="dxa"/>
            <w:vAlign w:val="center"/>
          </w:tcPr>
          <w:p w:rsidR="005D078B" w:rsidRPr="007103D9" w:rsidRDefault="005D078B" w:rsidP="008A4581">
            <w:pPr>
              <w:jc w:val="center"/>
            </w:pPr>
            <w:r w:rsidRPr="007103D9">
              <w:t>8.2</w:t>
            </w:r>
          </w:p>
        </w:tc>
        <w:tc>
          <w:tcPr>
            <w:tcW w:w="5539" w:type="dxa"/>
            <w:vAlign w:val="center"/>
          </w:tcPr>
          <w:p w:rsidR="005D078B" w:rsidRPr="007103D9" w:rsidRDefault="005D078B" w:rsidP="008A4581">
            <w:pPr>
              <w:jc w:val="both"/>
            </w:pPr>
            <w:r w:rsidRPr="007103D9">
              <w:t>Объем работ, выполнение по виду деятельности «строительство», млн. руб.</w:t>
            </w:r>
          </w:p>
        </w:tc>
        <w:tc>
          <w:tcPr>
            <w:tcW w:w="1013" w:type="dxa"/>
            <w:vAlign w:val="center"/>
          </w:tcPr>
          <w:p w:rsidR="005D078B" w:rsidRPr="007103D9" w:rsidRDefault="005D078B" w:rsidP="005D078B">
            <w:pPr>
              <w:jc w:val="center"/>
            </w:pPr>
            <w:r w:rsidRPr="007103D9">
              <w:t>-</w:t>
            </w:r>
          </w:p>
        </w:tc>
        <w:tc>
          <w:tcPr>
            <w:tcW w:w="1013" w:type="dxa"/>
            <w:vAlign w:val="center"/>
          </w:tcPr>
          <w:p w:rsidR="005D078B" w:rsidRPr="00B76FCA" w:rsidRDefault="00B76FCA" w:rsidP="00D86011">
            <w:pPr>
              <w:jc w:val="center"/>
            </w:pPr>
            <w:r w:rsidRPr="00B76FCA">
              <w:t>-</w:t>
            </w:r>
          </w:p>
        </w:tc>
        <w:tc>
          <w:tcPr>
            <w:tcW w:w="1013" w:type="dxa"/>
            <w:vAlign w:val="center"/>
          </w:tcPr>
          <w:p w:rsidR="005D078B" w:rsidRPr="00B76FCA" w:rsidRDefault="00B76FCA" w:rsidP="001D6F78">
            <w:pPr>
              <w:jc w:val="center"/>
            </w:pPr>
            <w:r w:rsidRPr="00B76FCA">
              <w:t>-</w:t>
            </w:r>
          </w:p>
        </w:tc>
      </w:tr>
      <w:tr w:rsidR="005D078B" w:rsidRPr="005D078B" w:rsidTr="005D078B">
        <w:trPr>
          <w:jc w:val="center"/>
        </w:trPr>
        <w:tc>
          <w:tcPr>
            <w:tcW w:w="632" w:type="dxa"/>
            <w:vAlign w:val="center"/>
          </w:tcPr>
          <w:p w:rsidR="005D078B" w:rsidRPr="007103D9" w:rsidRDefault="005D078B" w:rsidP="008A4581">
            <w:pPr>
              <w:jc w:val="center"/>
            </w:pPr>
          </w:p>
        </w:tc>
        <w:tc>
          <w:tcPr>
            <w:tcW w:w="5539" w:type="dxa"/>
            <w:vAlign w:val="center"/>
          </w:tcPr>
          <w:p w:rsidR="005D078B" w:rsidRPr="007103D9" w:rsidRDefault="005D078B" w:rsidP="008A4581">
            <w:pPr>
              <w:jc w:val="both"/>
            </w:pPr>
            <w:r w:rsidRPr="007103D9">
              <w:t>В процентах к предыдущему году</w:t>
            </w:r>
          </w:p>
        </w:tc>
        <w:tc>
          <w:tcPr>
            <w:tcW w:w="1013" w:type="dxa"/>
          </w:tcPr>
          <w:p w:rsidR="005D078B" w:rsidRPr="007103D9" w:rsidRDefault="005D078B" w:rsidP="005D078B">
            <w:pPr>
              <w:jc w:val="center"/>
            </w:pPr>
            <w:r w:rsidRPr="007103D9">
              <w:t>-</w:t>
            </w:r>
          </w:p>
        </w:tc>
        <w:tc>
          <w:tcPr>
            <w:tcW w:w="1013" w:type="dxa"/>
          </w:tcPr>
          <w:p w:rsidR="005D078B" w:rsidRPr="00B76FCA" w:rsidRDefault="00B76FCA" w:rsidP="00D86011">
            <w:pPr>
              <w:jc w:val="center"/>
            </w:pPr>
            <w:r w:rsidRPr="00B76FCA">
              <w:t>-</w:t>
            </w:r>
          </w:p>
        </w:tc>
        <w:tc>
          <w:tcPr>
            <w:tcW w:w="1013" w:type="dxa"/>
          </w:tcPr>
          <w:p w:rsidR="005D078B" w:rsidRPr="00B76FCA" w:rsidRDefault="00B76FCA" w:rsidP="001D6F78">
            <w:pPr>
              <w:jc w:val="center"/>
            </w:pPr>
            <w:r w:rsidRPr="00B76FCA">
              <w:t>-</w:t>
            </w:r>
          </w:p>
        </w:tc>
      </w:tr>
      <w:tr w:rsidR="005D078B" w:rsidRPr="005D078B" w:rsidTr="005D078B">
        <w:trPr>
          <w:jc w:val="center"/>
        </w:trPr>
        <w:tc>
          <w:tcPr>
            <w:tcW w:w="632" w:type="dxa"/>
            <w:vAlign w:val="center"/>
          </w:tcPr>
          <w:p w:rsidR="005D078B" w:rsidRPr="007103D9" w:rsidRDefault="005D078B" w:rsidP="008A4581">
            <w:pPr>
              <w:jc w:val="center"/>
            </w:pPr>
            <w:r w:rsidRPr="007103D9">
              <w:t>8.3</w:t>
            </w:r>
          </w:p>
        </w:tc>
        <w:tc>
          <w:tcPr>
            <w:tcW w:w="5539" w:type="dxa"/>
            <w:vAlign w:val="center"/>
          </w:tcPr>
          <w:p w:rsidR="005D078B" w:rsidRPr="007103D9" w:rsidRDefault="005D078B" w:rsidP="008A4581">
            <w:pPr>
              <w:jc w:val="both"/>
            </w:pPr>
            <w:r w:rsidRPr="007103D9">
              <w:t>Ввод жилых домов, тыс. кв. м.</w:t>
            </w:r>
          </w:p>
        </w:tc>
        <w:tc>
          <w:tcPr>
            <w:tcW w:w="1013" w:type="dxa"/>
          </w:tcPr>
          <w:p w:rsidR="005D078B" w:rsidRPr="007103D9" w:rsidRDefault="005D078B" w:rsidP="005D078B">
            <w:pPr>
              <w:jc w:val="center"/>
            </w:pPr>
            <w:r w:rsidRPr="007103D9">
              <w:t>44358</w:t>
            </w:r>
          </w:p>
        </w:tc>
        <w:tc>
          <w:tcPr>
            <w:tcW w:w="1013" w:type="dxa"/>
          </w:tcPr>
          <w:p w:rsidR="005D078B" w:rsidRPr="00B76FCA" w:rsidRDefault="00B76FCA" w:rsidP="00D86011">
            <w:pPr>
              <w:jc w:val="center"/>
            </w:pPr>
            <w:r>
              <w:t>45338</w:t>
            </w:r>
          </w:p>
        </w:tc>
        <w:tc>
          <w:tcPr>
            <w:tcW w:w="1013" w:type="dxa"/>
          </w:tcPr>
          <w:p w:rsidR="005D078B" w:rsidRPr="00B76FCA" w:rsidRDefault="00B76FCA" w:rsidP="001D6F78">
            <w:pPr>
              <w:jc w:val="center"/>
            </w:pPr>
            <w:r>
              <w:t>63014</w:t>
            </w:r>
          </w:p>
        </w:tc>
      </w:tr>
      <w:tr w:rsidR="005D078B" w:rsidRPr="005D078B" w:rsidTr="005D078B">
        <w:trPr>
          <w:jc w:val="center"/>
        </w:trPr>
        <w:tc>
          <w:tcPr>
            <w:tcW w:w="632" w:type="dxa"/>
            <w:vAlign w:val="center"/>
          </w:tcPr>
          <w:p w:rsidR="005D078B" w:rsidRPr="007103D9" w:rsidRDefault="005D078B" w:rsidP="008A4581">
            <w:pPr>
              <w:jc w:val="center"/>
            </w:pPr>
          </w:p>
        </w:tc>
        <w:tc>
          <w:tcPr>
            <w:tcW w:w="5539" w:type="dxa"/>
            <w:vAlign w:val="center"/>
          </w:tcPr>
          <w:p w:rsidR="005D078B" w:rsidRPr="007103D9" w:rsidRDefault="005D078B" w:rsidP="008A4581">
            <w:pPr>
              <w:jc w:val="both"/>
            </w:pPr>
            <w:r w:rsidRPr="007103D9">
              <w:t>В процентах к предыдущему году</w:t>
            </w:r>
          </w:p>
        </w:tc>
        <w:tc>
          <w:tcPr>
            <w:tcW w:w="1013" w:type="dxa"/>
          </w:tcPr>
          <w:p w:rsidR="005D078B" w:rsidRPr="007103D9" w:rsidRDefault="005D078B" w:rsidP="005D078B">
            <w:pPr>
              <w:jc w:val="center"/>
            </w:pPr>
            <w:r w:rsidRPr="007103D9">
              <w:t>115,6</w:t>
            </w:r>
          </w:p>
        </w:tc>
        <w:tc>
          <w:tcPr>
            <w:tcW w:w="1013" w:type="dxa"/>
          </w:tcPr>
          <w:p w:rsidR="005D078B" w:rsidRPr="00B76FCA" w:rsidRDefault="00E2022A" w:rsidP="00D86011">
            <w:pPr>
              <w:jc w:val="center"/>
            </w:pPr>
            <w:r>
              <w:t>103,0</w:t>
            </w:r>
          </w:p>
        </w:tc>
        <w:tc>
          <w:tcPr>
            <w:tcW w:w="1013" w:type="dxa"/>
          </w:tcPr>
          <w:p w:rsidR="005D078B" w:rsidRPr="00B76FCA" w:rsidRDefault="00E2022A" w:rsidP="001D6F78">
            <w:pPr>
              <w:jc w:val="center"/>
            </w:pPr>
            <w:r>
              <w:t>138,0</w:t>
            </w:r>
          </w:p>
        </w:tc>
      </w:tr>
    </w:tbl>
    <w:p w:rsidR="00AE3559" w:rsidRPr="005D078B" w:rsidRDefault="00AE3559" w:rsidP="00AE3559">
      <w:pPr>
        <w:jc w:val="center"/>
        <w:rPr>
          <w:b/>
          <w:highlight w:val="yellow"/>
        </w:rPr>
      </w:pP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 xml:space="preserve">Важнейшими задачами и основными приоритетами развития района являются создание благоприятных условий для жизни населения района, улучшение его благосостояния. Достижение поставленных задач возможно путем привлечения инвестиций в реальный сектор экономики. 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>Инвестиционный климат является важнейшим условием реализации стратегических и тактических задач муниципального образования, обеспечения устойчивого экономического роста.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 xml:space="preserve">Для привлечения инвесторов разработан инвестиционный паспорт района, на официальных ресурсах Министерства экономического развития области и администрации района размещена информация о свободных земельных участках, свободных промышленных площадках. 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>Продолжается реализация мероприятий муниципальных «дорожных карт» по улучшению делового климата для развития бизнеса. В результате сокращены сроки и финансовые затраты на прохождение разрешительных процедур в сфере земельных отношений и строительства при реализации инвестиционных проектов на территории района. Принят Порядок сопровождения инвестиционных проектов по принципу «одного окна».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>Инвестиционную активность демонстрируют и представители малого предпринимательства: реализуется и планируется к реализации ряд проектов, связанных с оказанием различных видов услуг, в том числе в сфере общественного питания.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 xml:space="preserve">В 2021 году на территории района запущено три крупных инвестиционных проекта с вложением более 50 млн. рублей каждый. Один из проектов – строительство газовой заправки на территории </w:t>
      </w:r>
      <w:proofErr w:type="spellStart"/>
      <w:r w:rsidRPr="00F5311B">
        <w:rPr>
          <w:color w:val="auto"/>
        </w:rPr>
        <w:t>Козыревского</w:t>
      </w:r>
      <w:proofErr w:type="spellEnd"/>
      <w:r w:rsidRPr="00F5311B">
        <w:rPr>
          <w:color w:val="auto"/>
        </w:rPr>
        <w:t xml:space="preserve"> поселения - был успешно реализован в октябре. На территории Озерного поселения – строительство логистического центра и цех по производству меланжа планируется реализовать в 2023 - 2024 годах. Структурными подразделениями администрации района осуществляется полное сопровождение проектов.  </w:t>
      </w:r>
    </w:p>
    <w:p w:rsidR="00666B2F" w:rsidRPr="005D078B" w:rsidRDefault="00666B2F" w:rsidP="00666B2F">
      <w:pPr>
        <w:ind w:firstLine="540"/>
        <w:jc w:val="both"/>
        <w:rPr>
          <w:spacing w:val="1"/>
          <w:highlight w:val="yellow"/>
        </w:rPr>
      </w:pPr>
    </w:p>
    <w:p w:rsidR="00AE3559" w:rsidRPr="00F5311B" w:rsidRDefault="00AE3559" w:rsidP="00AE3559">
      <w:pPr>
        <w:jc w:val="center"/>
        <w:rPr>
          <w:b/>
        </w:rPr>
      </w:pPr>
      <w:r w:rsidRPr="00F5311B">
        <w:rPr>
          <w:b/>
        </w:rPr>
        <w:t>9. Малое предпринимательство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 xml:space="preserve">Малый бизнес — это, прежде всего, создание новых рабочих мест, оперативный отклик на рыночные изменения спроса и предложения, пополнение бюджетов. Наконец, развитие малого предпринимательства — это рост числа людей, самостоятельно обеспечивающих достойный уровень жизни для себя и своих семей. 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 xml:space="preserve">По данным Единого реестра субъектов малого и среднего предпринимательства по состоянию на 1 января 2022 года на территории Красноармейского района зарегистрировано 986 субъектов (на 01.01.2021 г. – 971), в том числе индивидуальных предпринимателей - 748, юридических лиц - 238.  В первом полугодии 2021 года Росстатом проведена экономическая перепись малого бизнеса, ее результаты позволят откорректировать государственную политику в сфере развития предпринимательства, а также эффективно выполнять задачи по повышению роли субъектов малого и среднего предпринимательства в российской экономике. 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>Положительным моментом 2021 года является рост числа «самозанятых» граждан в нашем районе в 7 раз (134 человека на 1 январь 2021 года до 897 человек на конец года). Лучшая оценка тому или иному режиму налогообложения – это количество налогоплательщиков, которые его используют.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lastRenderedPageBreak/>
        <w:t>Главный плюс от режима налога на профессиональный доход - вовлечение людей в законную предпринимательскую деятельность.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 xml:space="preserve">На основании распоряжения губернатора Челябинской области </w:t>
      </w:r>
      <w:proofErr w:type="spellStart"/>
      <w:r w:rsidRPr="00F5311B">
        <w:rPr>
          <w:color w:val="auto"/>
        </w:rPr>
        <w:t>А.Л.Текслера</w:t>
      </w:r>
      <w:proofErr w:type="spellEnd"/>
      <w:r w:rsidRPr="00F5311B">
        <w:rPr>
          <w:color w:val="auto"/>
        </w:rPr>
        <w:t>, налог на профессиональный доход, который платят «самозанятые», в 100% объеме возвращается в местный бюджет, что также является дополнительным источником доходов.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 xml:space="preserve">Экономические последствия COVID-19 стали сложным испытанием для малого и среднего бизнеса. Вместе с тем с 2020 года был выстроен четкий механизм сотрудничества государства и бизнеса. Этому способствовали принятые меры: мораторий на проверки и банкротство, переход к снижению страховых взносов. В 2021 году продолжали действовать антикризисные меры финансовой поддержки. 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 xml:space="preserve">Информационно-консультационным центром администрации района оказывается информационная  поддержка с использованием сайта района, групп в социальных сетях, адресной  рассылки и </w:t>
      </w:r>
      <w:proofErr w:type="spellStart"/>
      <w:r w:rsidRPr="00F5311B">
        <w:rPr>
          <w:color w:val="auto"/>
        </w:rPr>
        <w:t>обзвона</w:t>
      </w:r>
      <w:proofErr w:type="spellEnd"/>
      <w:r w:rsidRPr="00F5311B">
        <w:rPr>
          <w:color w:val="auto"/>
        </w:rPr>
        <w:t xml:space="preserve">, 98 человек были проконсультированы по вопросам ведения бизнеса. 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>Ежегодно проводятся семинары по вопросам изменений в налоговом и пенсионном законодательстве, применении законодательства на потребительском рынке,  вопросам землепользования с участием представителей федеральных структур, специалистов администрации района.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>В рамках образовательной поддержки «самозанятых» граждан в 2021 году проведены семинары и консультации на тему: «Социальная помощь на основании социального контракта», «Особенности нового налогового режима».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 xml:space="preserve">COVID-19 по-прежнему остается ключевым фактором, влияющим на покупательское поведение потребителей. Пандемия оказала огромное влияние на образ жизни и привычки потребителей, что, с одной стороны, заставляет компании подстраиваться под них, а с другой — дает им возможность воспользоваться новыми трендами, если оперативно на них отреагировать. Большинство торговых предприятий в 2021 году нарастили обороты по сравнению с </w:t>
      </w:r>
      <w:proofErr w:type="spellStart"/>
      <w:r w:rsidRPr="00F5311B">
        <w:rPr>
          <w:color w:val="auto"/>
        </w:rPr>
        <w:t>пандемийным</w:t>
      </w:r>
      <w:proofErr w:type="spellEnd"/>
      <w:r w:rsidRPr="00F5311B">
        <w:rPr>
          <w:color w:val="auto"/>
        </w:rPr>
        <w:t xml:space="preserve"> 2020-м годом и вернулись к показателям докризисного 2019 года. Сложнее от последствий COVID-19 восстанавливается сфера услуг. Бизнес столкнулся с новыми вызовами — обязательной вакцинацией сотрудников, QR-кодами, нерабочими днями. 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 xml:space="preserve">По состоянию на 1 января 2022 года на территории района включены в дислокацию торговых объектов 282 предприятия розничной торговли (магазины, павильоны, киоски), торговая площадь объектов составила  29443,31 </w:t>
      </w:r>
      <w:proofErr w:type="spellStart"/>
      <w:r w:rsidRPr="00F5311B">
        <w:rPr>
          <w:color w:val="auto"/>
        </w:rPr>
        <w:t>кв.м</w:t>
      </w:r>
      <w:proofErr w:type="spellEnd"/>
      <w:r w:rsidRPr="00F5311B">
        <w:rPr>
          <w:color w:val="auto"/>
        </w:rPr>
        <w:t xml:space="preserve">. 808 рабочих мест организовано на предприятиях торговли.  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 xml:space="preserve">Оборот розничной торговли в районе зафиксирован в размере 2656,3 млн. рублей, или 110,9 %  к уровню 2020 года. 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 xml:space="preserve">Приведенная статистика говорит о сохранении положительных трендов на потребительском рынке Красноармейского района. 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 xml:space="preserve">В помощь потребителям стал переход в формат онлайн торговли посредством электронных площадок: </w:t>
      </w:r>
      <w:proofErr w:type="spellStart"/>
      <w:r w:rsidRPr="00F5311B">
        <w:rPr>
          <w:color w:val="auto"/>
        </w:rPr>
        <w:t>Wildberries</w:t>
      </w:r>
      <w:proofErr w:type="spellEnd"/>
      <w:r w:rsidRPr="00F5311B">
        <w:rPr>
          <w:color w:val="auto"/>
        </w:rPr>
        <w:t xml:space="preserve">, OZON. Дополнительно к </w:t>
      </w:r>
      <w:proofErr w:type="gramStart"/>
      <w:r w:rsidRPr="00F5311B">
        <w:rPr>
          <w:color w:val="auto"/>
        </w:rPr>
        <w:t>известным</w:t>
      </w:r>
      <w:proofErr w:type="gramEnd"/>
      <w:r w:rsidRPr="00F5311B">
        <w:rPr>
          <w:color w:val="auto"/>
        </w:rPr>
        <w:t xml:space="preserve"> </w:t>
      </w:r>
      <w:proofErr w:type="spellStart"/>
      <w:r w:rsidRPr="00F5311B">
        <w:rPr>
          <w:color w:val="auto"/>
        </w:rPr>
        <w:t>маркетплейсам</w:t>
      </w:r>
      <w:proofErr w:type="spellEnd"/>
      <w:r w:rsidRPr="00F5311B">
        <w:rPr>
          <w:color w:val="auto"/>
        </w:rPr>
        <w:t xml:space="preserve"> и интернет-магазинам активно подключились местные предприниматели, осуществляя свой маркетинг с помощью создания собственных сайтов и страниц в социальных сетях. Бесконтактные покупки стимулировала пандемия во многом благодаря высокому уровню безопасности. 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 xml:space="preserve">В текущем году на развитие потребительского рынка продолжит влиять пандемия COVID-19, инфляционные риски, уровень реально располагаемых доходов населения.   </w:t>
      </w:r>
    </w:p>
    <w:p w:rsidR="00AA1EE9" w:rsidRPr="005D078B" w:rsidRDefault="00AA1EE9" w:rsidP="00AE3559">
      <w:pPr>
        <w:jc w:val="center"/>
        <w:rPr>
          <w:b/>
          <w:highlight w:val="yellow"/>
        </w:rPr>
      </w:pPr>
    </w:p>
    <w:p w:rsidR="00AE3559" w:rsidRPr="005D078B" w:rsidRDefault="00AE3559" w:rsidP="00AE3559">
      <w:pPr>
        <w:jc w:val="center"/>
        <w:rPr>
          <w:b/>
        </w:rPr>
      </w:pPr>
      <w:r w:rsidRPr="005D078B">
        <w:rPr>
          <w:b/>
        </w:rPr>
        <w:t>10. Инновации</w:t>
      </w:r>
    </w:p>
    <w:p w:rsidR="00AE3559" w:rsidRPr="005D078B" w:rsidRDefault="00AE3559" w:rsidP="00AE3559">
      <w:pPr>
        <w:spacing w:line="168" w:lineRule="auto"/>
        <w:jc w:val="center"/>
        <w:rPr>
          <w:b/>
        </w:rPr>
      </w:pPr>
    </w:p>
    <w:p w:rsidR="00AE3559" w:rsidRPr="005D078B" w:rsidRDefault="00AE3559" w:rsidP="00AE3559">
      <w:pPr>
        <w:ind w:firstLine="720"/>
        <w:jc w:val="both"/>
      </w:pPr>
      <w:r w:rsidRPr="005D078B">
        <w:t xml:space="preserve">Инновационная инфраструктура в районе не развита. Технопарки, </w:t>
      </w:r>
      <w:proofErr w:type="gramStart"/>
      <w:r w:rsidRPr="005D078B">
        <w:t>бизнес-инкубаторы</w:t>
      </w:r>
      <w:proofErr w:type="gramEnd"/>
      <w:r w:rsidRPr="005D078B">
        <w:t xml:space="preserve"> не создавались.</w:t>
      </w:r>
    </w:p>
    <w:p w:rsidR="00AE3559" w:rsidRPr="005D078B" w:rsidRDefault="00AE3559" w:rsidP="00AE3559">
      <w:pPr>
        <w:ind w:firstLine="720"/>
        <w:jc w:val="both"/>
        <w:rPr>
          <w:highlight w:val="yellow"/>
        </w:rPr>
      </w:pPr>
    </w:p>
    <w:p w:rsidR="00AE3559" w:rsidRPr="008B15F9" w:rsidRDefault="00AE3559" w:rsidP="00AE3559">
      <w:pPr>
        <w:numPr>
          <w:ilvl w:val="0"/>
          <w:numId w:val="22"/>
        </w:numPr>
        <w:jc w:val="center"/>
        <w:rPr>
          <w:b/>
        </w:rPr>
      </w:pPr>
      <w:r w:rsidRPr="008B15F9">
        <w:rPr>
          <w:b/>
        </w:rPr>
        <w:t>ИНФРАСТРУКТУРА</w:t>
      </w:r>
    </w:p>
    <w:p w:rsidR="00AE3559" w:rsidRPr="005D078B" w:rsidRDefault="00AE3559" w:rsidP="00AE3559">
      <w:pPr>
        <w:jc w:val="both"/>
        <w:rPr>
          <w:highlight w:val="yellow"/>
        </w:rPr>
      </w:pPr>
    </w:p>
    <w:p w:rsidR="00AE3559" w:rsidRPr="008B15F9" w:rsidRDefault="00AE3559" w:rsidP="00AE3559">
      <w:pPr>
        <w:jc w:val="center"/>
        <w:rPr>
          <w:b/>
        </w:rPr>
      </w:pPr>
      <w:r w:rsidRPr="008B15F9">
        <w:rPr>
          <w:b/>
        </w:rPr>
        <w:t>11. Наличие схемы территориального планирования муниципального образования</w:t>
      </w:r>
    </w:p>
    <w:p w:rsidR="00AE3559" w:rsidRPr="008B15F9" w:rsidRDefault="00AE3559" w:rsidP="00AE3559">
      <w:pPr>
        <w:ind w:firstLine="720"/>
        <w:jc w:val="both"/>
      </w:pPr>
      <w:r w:rsidRPr="008B15F9">
        <w:t xml:space="preserve">Разработана и утверждена Схема территориального планирования Красноармейского муниципального района. </w:t>
      </w:r>
    </w:p>
    <w:p w:rsidR="00AE3559" w:rsidRPr="008B15F9" w:rsidRDefault="00AA3CE6" w:rsidP="00AE3559">
      <w:pPr>
        <w:ind w:firstLine="720"/>
        <w:jc w:val="both"/>
      </w:pPr>
      <w:r w:rsidRPr="008B15F9">
        <w:t>О</w:t>
      </w:r>
      <w:r w:rsidR="00AE3559" w:rsidRPr="008B15F9">
        <w:t>тделом архитектуры района разработаны и утверждены:</w:t>
      </w:r>
    </w:p>
    <w:p w:rsidR="00AE3559" w:rsidRPr="008B15F9" w:rsidRDefault="00AE3559" w:rsidP="00AE3559">
      <w:pPr>
        <w:ind w:firstLine="720"/>
        <w:jc w:val="both"/>
      </w:pPr>
      <w:r w:rsidRPr="008B15F9">
        <w:lastRenderedPageBreak/>
        <w:t>- корректировка Генерального плана, ПЗЗ, проект планировки п. Лазурный (</w:t>
      </w:r>
      <w:proofErr w:type="spellStart"/>
      <w:r w:rsidRPr="008B15F9">
        <w:t>част</w:t>
      </w:r>
      <w:proofErr w:type="gramStart"/>
      <w:r w:rsidRPr="008B15F9">
        <w:t>.и</w:t>
      </w:r>
      <w:proofErr w:type="gramEnd"/>
      <w:r w:rsidRPr="008B15F9">
        <w:t>нв</w:t>
      </w:r>
      <w:proofErr w:type="spellEnd"/>
      <w:r w:rsidRPr="008B15F9">
        <w:t>.);</w:t>
      </w:r>
    </w:p>
    <w:p w:rsidR="00AE3559" w:rsidRPr="008B15F9" w:rsidRDefault="00AE3559" w:rsidP="00AE3559">
      <w:pPr>
        <w:ind w:firstLine="720"/>
        <w:jc w:val="both"/>
      </w:pPr>
      <w:r w:rsidRPr="008B15F9">
        <w:t>- проект планировки и межевания в п. Мирный (</w:t>
      </w:r>
      <w:proofErr w:type="spellStart"/>
      <w:r w:rsidRPr="008B15F9">
        <w:t>част</w:t>
      </w:r>
      <w:proofErr w:type="gramStart"/>
      <w:r w:rsidRPr="008B15F9">
        <w:t>.и</w:t>
      </w:r>
      <w:proofErr w:type="gramEnd"/>
      <w:r w:rsidRPr="008B15F9">
        <w:t>нв</w:t>
      </w:r>
      <w:proofErr w:type="spellEnd"/>
      <w:r w:rsidRPr="008B15F9">
        <w:t xml:space="preserve">.); </w:t>
      </w:r>
    </w:p>
    <w:p w:rsidR="00AE3559" w:rsidRPr="008B15F9" w:rsidRDefault="00AE3559" w:rsidP="00AE3559">
      <w:pPr>
        <w:ind w:firstLine="720"/>
        <w:jc w:val="both"/>
      </w:pPr>
      <w:r w:rsidRPr="008B15F9">
        <w:t>-  проект планировки и межевания в п. Луговой (</w:t>
      </w:r>
      <w:proofErr w:type="spellStart"/>
      <w:r w:rsidRPr="008B15F9">
        <w:t>част</w:t>
      </w:r>
      <w:proofErr w:type="gramStart"/>
      <w:r w:rsidRPr="008B15F9">
        <w:t>.и</w:t>
      </w:r>
      <w:proofErr w:type="gramEnd"/>
      <w:r w:rsidRPr="008B15F9">
        <w:t>нв</w:t>
      </w:r>
      <w:proofErr w:type="spellEnd"/>
      <w:r w:rsidRPr="008B15F9">
        <w:t xml:space="preserve">.); </w:t>
      </w:r>
    </w:p>
    <w:p w:rsidR="00AE3559" w:rsidRPr="008B15F9" w:rsidRDefault="00AE3559" w:rsidP="00AE3559">
      <w:pPr>
        <w:ind w:firstLine="720"/>
        <w:jc w:val="both"/>
      </w:pPr>
      <w:r w:rsidRPr="008B15F9">
        <w:t>- проект планировки и межевания в д. Камышинка (</w:t>
      </w:r>
      <w:proofErr w:type="spellStart"/>
      <w:r w:rsidRPr="008B15F9">
        <w:t>част</w:t>
      </w:r>
      <w:proofErr w:type="gramStart"/>
      <w:r w:rsidRPr="008B15F9">
        <w:t>.и</w:t>
      </w:r>
      <w:proofErr w:type="gramEnd"/>
      <w:r w:rsidRPr="008B15F9">
        <w:t>нв</w:t>
      </w:r>
      <w:proofErr w:type="spellEnd"/>
      <w:r w:rsidRPr="008B15F9">
        <w:t xml:space="preserve">.). </w:t>
      </w:r>
    </w:p>
    <w:p w:rsidR="00AE3559" w:rsidRPr="008B15F9" w:rsidRDefault="002935A4" w:rsidP="00AE3559">
      <w:pPr>
        <w:ind w:firstLine="720"/>
        <w:jc w:val="both"/>
      </w:pPr>
      <w:r w:rsidRPr="008B15F9">
        <w:t>Проведены</w:t>
      </w:r>
      <w:r w:rsidR="00AE3559" w:rsidRPr="008B15F9">
        <w:t xml:space="preserve"> работы по проектам: </w:t>
      </w:r>
    </w:p>
    <w:p w:rsidR="00AE3559" w:rsidRPr="008B15F9" w:rsidRDefault="00AE3559" w:rsidP="00AE3559">
      <w:pPr>
        <w:ind w:firstLine="720"/>
        <w:jc w:val="both"/>
      </w:pPr>
      <w:r w:rsidRPr="008B15F9">
        <w:t xml:space="preserve">- проект планировки и межевания в с. </w:t>
      </w:r>
      <w:proofErr w:type="spellStart"/>
      <w:r w:rsidRPr="008B15F9">
        <w:t>Харино</w:t>
      </w:r>
      <w:proofErr w:type="spellEnd"/>
      <w:r w:rsidRPr="008B15F9">
        <w:t xml:space="preserve"> (</w:t>
      </w:r>
      <w:proofErr w:type="spellStart"/>
      <w:r w:rsidRPr="008B15F9">
        <w:t>част</w:t>
      </w:r>
      <w:proofErr w:type="gramStart"/>
      <w:r w:rsidRPr="008B15F9">
        <w:t>.и</w:t>
      </w:r>
      <w:proofErr w:type="gramEnd"/>
      <w:r w:rsidRPr="008B15F9">
        <w:t>нв</w:t>
      </w:r>
      <w:proofErr w:type="spellEnd"/>
      <w:r w:rsidRPr="008B15F9">
        <w:t>.);</w:t>
      </w:r>
    </w:p>
    <w:p w:rsidR="00AE3559" w:rsidRPr="008B15F9" w:rsidRDefault="00AE3559" w:rsidP="00AE3559">
      <w:pPr>
        <w:ind w:firstLine="720"/>
        <w:jc w:val="both"/>
      </w:pPr>
      <w:r w:rsidRPr="008B15F9">
        <w:t xml:space="preserve">- проект планировки и межевания в с. </w:t>
      </w:r>
      <w:proofErr w:type="spellStart"/>
      <w:r w:rsidRPr="008B15F9">
        <w:t>Устьянцево</w:t>
      </w:r>
      <w:proofErr w:type="spellEnd"/>
      <w:r w:rsidRPr="008B15F9">
        <w:t xml:space="preserve"> (</w:t>
      </w:r>
      <w:proofErr w:type="spellStart"/>
      <w:r w:rsidRPr="008B15F9">
        <w:t>част</w:t>
      </w:r>
      <w:proofErr w:type="gramStart"/>
      <w:r w:rsidRPr="008B15F9">
        <w:t>.и</w:t>
      </w:r>
      <w:proofErr w:type="gramEnd"/>
      <w:r w:rsidRPr="008B15F9">
        <w:t>нв</w:t>
      </w:r>
      <w:proofErr w:type="spellEnd"/>
      <w:r w:rsidRPr="008B15F9">
        <w:t>.);</w:t>
      </w:r>
    </w:p>
    <w:p w:rsidR="00AE3559" w:rsidRPr="008B15F9" w:rsidRDefault="00AE3559" w:rsidP="00AE3559">
      <w:pPr>
        <w:ind w:firstLine="720"/>
        <w:jc w:val="both"/>
      </w:pPr>
      <w:r w:rsidRPr="008B15F9">
        <w:t>- проект уточнения границ д. Пашнино-1 (</w:t>
      </w:r>
      <w:proofErr w:type="spellStart"/>
      <w:r w:rsidRPr="008B15F9">
        <w:t>част</w:t>
      </w:r>
      <w:proofErr w:type="gramStart"/>
      <w:r w:rsidRPr="008B15F9">
        <w:t>.и</w:t>
      </w:r>
      <w:proofErr w:type="gramEnd"/>
      <w:r w:rsidRPr="008B15F9">
        <w:t>нв</w:t>
      </w:r>
      <w:proofErr w:type="spellEnd"/>
      <w:r w:rsidRPr="008B15F9">
        <w:t>.);</w:t>
      </w:r>
    </w:p>
    <w:p w:rsidR="00AE3559" w:rsidRPr="008B15F9" w:rsidRDefault="00AE3559" w:rsidP="00AE3559">
      <w:pPr>
        <w:ind w:firstLine="720"/>
        <w:jc w:val="both"/>
      </w:pPr>
      <w:r w:rsidRPr="008B15F9">
        <w:t>- проект уточнения границ д. Пашнино-2 (</w:t>
      </w:r>
      <w:proofErr w:type="spellStart"/>
      <w:r w:rsidRPr="008B15F9">
        <w:t>част</w:t>
      </w:r>
      <w:proofErr w:type="gramStart"/>
      <w:r w:rsidRPr="008B15F9">
        <w:t>.и</w:t>
      </w:r>
      <w:proofErr w:type="gramEnd"/>
      <w:r w:rsidRPr="008B15F9">
        <w:t>нв</w:t>
      </w:r>
      <w:proofErr w:type="spellEnd"/>
      <w:r w:rsidRPr="008B15F9">
        <w:t>.);</w:t>
      </w:r>
    </w:p>
    <w:p w:rsidR="00AE3559" w:rsidRPr="008B15F9" w:rsidRDefault="00AE3559" w:rsidP="00AE3559">
      <w:pPr>
        <w:ind w:firstLine="720"/>
        <w:jc w:val="both"/>
      </w:pPr>
      <w:r w:rsidRPr="008B15F9">
        <w:t>- проект уточнения границ п. Слава (</w:t>
      </w:r>
      <w:proofErr w:type="spellStart"/>
      <w:r w:rsidRPr="008B15F9">
        <w:t>част</w:t>
      </w:r>
      <w:proofErr w:type="gramStart"/>
      <w:r w:rsidRPr="008B15F9">
        <w:t>.и</w:t>
      </w:r>
      <w:proofErr w:type="gramEnd"/>
      <w:r w:rsidRPr="008B15F9">
        <w:t>нв</w:t>
      </w:r>
      <w:proofErr w:type="spellEnd"/>
      <w:r w:rsidRPr="008B15F9">
        <w:t>.);</w:t>
      </w:r>
    </w:p>
    <w:p w:rsidR="00AE3559" w:rsidRPr="008B15F9" w:rsidRDefault="00AE3559" w:rsidP="00AE3559">
      <w:pPr>
        <w:ind w:firstLine="720"/>
        <w:jc w:val="both"/>
      </w:pPr>
      <w:r w:rsidRPr="008B15F9">
        <w:t>- проект уточнения границ п. Черемушки (</w:t>
      </w:r>
      <w:proofErr w:type="spellStart"/>
      <w:r w:rsidRPr="008B15F9">
        <w:t>част</w:t>
      </w:r>
      <w:proofErr w:type="gramStart"/>
      <w:r w:rsidRPr="008B15F9">
        <w:t>.и</w:t>
      </w:r>
      <w:proofErr w:type="gramEnd"/>
      <w:r w:rsidRPr="008B15F9">
        <w:t>нв</w:t>
      </w:r>
      <w:proofErr w:type="spellEnd"/>
      <w:r w:rsidRPr="008B15F9">
        <w:t>.);</w:t>
      </w:r>
    </w:p>
    <w:p w:rsidR="00AE3559" w:rsidRPr="008B15F9" w:rsidRDefault="00AE3559" w:rsidP="00AE3559">
      <w:pPr>
        <w:ind w:firstLine="720"/>
        <w:jc w:val="both"/>
      </w:pPr>
      <w:r w:rsidRPr="008B15F9">
        <w:t>- проект уточнения границ п. Лазурный (</w:t>
      </w:r>
      <w:proofErr w:type="spellStart"/>
      <w:r w:rsidRPr="008B15F9">
        <w:t>част</w:t>
      </w:r>
      <w:proofErr w:type="gramStart"/>
      <w:r w:rsidRPr="008B15F9">
        <w:t>.и</w:t>
      </w:r>
      <w:proofErr w:type="gramEnd"/>
      <w:r w:rsidRPr="008B15F9">
        <w:t>нв</w:t>
      </w:r>
      <w:proofErr w:type="spellEnd"/>
      <w:r w:rsidRPr="008B15F9">
        <w:t>.);</w:t>
      </w:r>
    </w:p>
    <w:p w:rsidR="00AE3559" w:rsidRPr="008B15F9" w:rsidRDefault="00AE3559" w:rsidP="00AE3559">
      <w:pPr>
        <w:ind w:firstLine="720"/>
        <w:jc w:val="both"/>
      </w:pPr>
      <w:r w:rsidRPr="008B15F9">
        <w:t xml:space="preserve">- проект уточнения границ д. </w:t>
      </w:r>
      <w:proofErr w:type="spellStart"/>
      <w:r w:rsidRPr="008B15F9">
        <w:t>Харино</w:t>
      </w:r>
      <w:proofErr w:type="spellEnd"/>
      <w:r w:rsidRPr="008B15F9">
        <w:t xml:space="preserve"> (</w:t>
      </w:r>
      <w:proofErr w:type="spellStart"/>
      <w:r w:rsidRPr="008B15F9">
        <w:t>част</w:t>
      </w:r>
      <w:proofErr w:type="gramStart"/>
      <w:r w:rsidRPr="008B15F9">
        <w:t>.и</w:t>
      </w:r>
      <w:proofErr w:type="gramEnd"/>
      <w:r w:rsidRPr="008B15F9">
        <w:t>нв</w:t>
      </w:r>
      <w:proofErr w:type="spellEnd"/>
      <w:r w:rsidRPr="008B15F9">
        <w:t>.);</w:t>
      </w:r>
    </w:p>
    <w:p w:rsidR="00AE3559" w:rsidRPr="008B15F9" w:rsidRDefault="00AE3559" w:rsidP="00AE3559">
      <w:pPr>
        <w:ind w:firstLine="720"/>
        <w:jc w:val="both"/>
      </w:pPr>
      <w:r w:rsidRPr="008B15F9">
        <w:t xml:space="preserve">- проект уточнения границ с. </w:t>
      </w:r>
      <w:proofErr w:type="spellStart"/>
      <w:r w:rsidRPr="008B15F9">
        <w:t>Устьянцево</w:t>
      </w:r>
      <w:proofErr w:type="spellEnd"/>
      <w:r w:rsidRPr="008B15F9">
        <w:t xml:space="preserve"> (</w:t>
      </w:r>
      <w:proofErr w:type="spellStart"/>
      <w:r w:rsidRPr="008B15F9">
        <w:t>част</w:t>
      </w:r>
      <w:proofErr w:type="gramStart"/>
      <w:r w:rsidRPr="008B15F9">
        <w:t>.и</w:t>
      </w:r>
      <w:proofErr w:type="gramEnd"/>
      <w:r w:rsidRPr="008B15F9">
        <w:t>нв</w:t>
      </w:r>
      <w:proofErr w:type="spellEnd"/>
      <w:r w:rsidRPr="008B15F9">
        <w:t>.).</w:t>
      </w:r>
    </w:p>
    <w:p w:rsidR="00AE3559" w:rsidRPr="005D078B" w:rsidRDefault="00AE3559" w:rsidP="00AE3559">
      <w:pPr>
        <w:jc w:val="both"/>
        <w:rPr>
          <w:highlight w:val="yellow"/>
        </w:rPr>
      </w:pPr>
    </w:p>
    <w:p w:rsidR="00AE3559" w:rsidRPr="00B76FCA" w:rsidRDefault="00AE3559" w:rsidP="00AE3559">
      <w:pPr>
        <w:jc w:val="center"/>
        <w:rPr>
          <w:b/>
        </w:rPr>
      </w:pPr>
      <w:r w:rsidRPr="00B76FCA">
        <w:rPr>
          <w:b/>
        </w:rPr>
        <w:t>12. Уровень газификации</w:t>
      </w:r>
    </w:p>
    <w:p w:rsidR="00AE3559" w:rsidRPr="005D078B" w:rsidRDefault="00AE3559" w:rsidP="00AE3559">
      <w:pPr>
        <w:spacing w:line="168" w:lineRule="auto"/>
        <w:jc w:val="center"/>
        <w:rPr>
          <w:b/>
          <w:highlight w:val="yellow"/>
        </w:rPr>
      </w:pPr>
    </w:p>
    <w:p w:rsidR="00564FF8" w:rsidRPr="00B76FCA" w:rsidRDefault="00AE3559" w:rsidP="00564FF8">
      <w:pPr>
        <w:ind w:firstLine="540"/>
        <w:jc w:val="both"/>
      </w:pPr>
      <w:r w:rsidRPr="00B76FCA">
        <w:t>На территории Красноармейского муниципального района расположено 15 сельских поселений и 78 населенных пунктов из них 13 населенный пунктов име</w:t>
      </w:r>
      <w:r w:rsidR="00577713" w:rsidRPr="00B76FCA">
        <w:t>ют население менее  150 человек</w:t>
      </w:r>
      <w:r w:rsidRPr="00B76FCA">
        <w:t>.  Территория район</w:t>
      </w:r>
      <w:r w:rsidR="00577713" w:rsidRPr="00B76FCA">
        <w:t>а газифицирована на 60%.</w:t>
      </w:r>
    </w:p>
    <w:p w:rsidR="0065792D" w:rsidRPr="0065792D" w:rsidRDefault="0065792D" w:rsidP="0065792D">
      <w:pPr>
        <w:ind w:firstLine="426"/>
        <w:jc w:val="both"/>
        <w:rPr>
          <w:color w:val="auto"/>
        </w:rPr>
      </w:pPr>
      <w:r w:rsidRPr="0065792D">
        <w:rPr>
          <w:color w:val="auto"/>
        </w:rPr>
        <w:t xml:space="preserve">В рамках программы «Доступное и комфортное жилье граждан России» построено и введено в эксплуатацию 2 газопровода в п. Петровский и п. Слава протяженностью 5188 </w:t>
      </w:r>
      <w:proofErr w:type="spellStart"/>
      <w:r w:rsidRPr="0065792D">
        <w:rPr>
          <w:color w:val="auto"/>
        </w:rPr>
        <w:t>п.м</w:t>
      </w:r>
      <w:proofErr w:type="spellEnd"/>
      <w:r w:rsidRPr="0065792D">
        <w:rPr>
          <w:color w:val="auto"/>
        </w:rPr>
        <w:t xml:space="preserve">., а также продолжается строительство газопровода </w:t>
      </w:r>
      <w:proofErr w:type="gramStart"/>
      <w:r w:rsidRPr="0065792D">
        <w:rPr>
          <w:color w:val="auto"/>
        </w:rPr>
        <w:t>в</w:t>
      </w:r>
      <w:proofErr w:type="gramEnd"/>
      <w:r w:rsidRPr="0065792D">
        <w:rPr>
          <w:color w:val="auto"/>
        </w:rPr>
        <w:t xml:space="preserve"> с. </w:t>
      </w:r>
      <w:proofErr w:type="spellStart"/>
      <w:r w:rsidRPr="0065792D">
        <w:rPr>
          <w:color w:val="auto"/>
        </w:rPr>
        <w:t>Ачликуль</w:t>
      </w:r>
      <w:proofErr w:type="spellEnd"/>
      <w:r w:rsidRPr="0065792D">
        <w:rPr>
          <w:color w:val="auto"/>
        </w:rPr>
        <w:t>. На эти цели израсходовано более 29 млн. руб. из областного бюджета.</w:t>
      </w:r>
    </w:p>
    <w:p w:rsidR="0065792D" w:rsidRDefault="0065792D" w:rsidP="00260CEE">
      <w:pPr>
        <w:pStyle w:val="4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1"/>
          <w:sz w:val="24"/>
          <w:szCs w:val="24"/>
        </w:rPr>
      </w:pPr>
    </w:p>
    <w:p w:rsidR="00AE3559" w:rsidRPr="00B76FCA" w:rsidRDefault="00AE3559" w:rsidP="00AE3559">
      <w:pPr>
        <w:jc w:val="center"/>
        <w:rPr>
          <w:b/>
        </w:rPr>
      </w:pPr>
      <w:r w:rsidRPr="00B76FCA">
        <w:rPr>
          <w:b/>
        </w:rPr>
        <w:t>13. Наличие свободных мощностей (тепл</w:t>
      </w:r>
      <w:proofErr w:type="gramStart"/>
      <w:r w:rsidRPr="00B76FCA">
        <w:rPr>
          <w:b/>
        </w:rPr>
        <w:t>о–</w:t>
      </w:r>
      <w:proofErr w:type="gramEnd"/>
      <w:r w:rsidRPr="00B76FCA">
        <w:rPr>
          <w:b/>
        </w:rPr>
        <w:t>, водо-, электроснабжение и др.).</w:t>
      </w:r>
    </w:p>
    <w:p w:rsidR="00AE3559" w:rsidRPr="00B76FCA" w:rsidRDefault="00AE3559" w:rsidP="00AE3559">
      <w:pPr>
        <w:spacing w:line="168" w:lineRule="auto"/>
        <w:jc w:val="center"/>
        <w:rPr>
          <w:b/>
        </w:rPr>
      </w:pPr>
    </w:p>
    <w:p w:rsidR="00AE3559" w:rsidRPr="00B76FCA" w:rsidRDefault="00AE3559" w:rsidP="00AE3559">
      <w:pPr>
        <w:ind w:firstLine="708"/>
      </w:pPr>
      <w:r w:rsidRPr="00B76FCA">
        <w:t>Сведения о наличии свободных мощностей (тепло-, водоснабжения) на территории Красноармейского муниципального района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701"/>
        <w:gridCol w:w="1559"/>
        <w:gridCol w:w="1559"/>
        <w:gridCol w:w="1560"/>
      </w:tblGrid>
      <w:tr w:rsidR="00AE3559" w:rsidRPr="00B76FCA" w:rsidTr="008A4581">
        <w:tc>
          <w:tcPr>
            <w:tcW w:w="3085" w:type="dxa"/>
            <w:vMerge w:val="restart"/>
          </w:tcPr>
          <w:p w:rsidR="00AE3559" w:rsidRPr="00B76FCA" w:rsidRDefault="00AE3559" w:rsidP="008A4581">
            <w:pPr>
              <w:jc w:val="center"/>
            </w:pPr>
            <w:r w:rsidRPr="00B76FCA">
              <w:t>Поселение, на территории которого располагаются свободные мощности</w:t>
            </w:r>
          </w:p>
        </w:tc>
        <w:tc>
          <w:tcPr>
            <w:tcW w:w="3260" w:type="dxa"/>
            <w:gridSpan w:val="2"/>
          </w:tcPr>
          <w:p w:rsidR="00AE3559" w:rsidRPr="00B76FCA" w:rsidRDefault="00AE3559" w:rsidP="008A4581">
            <w:pPr>
              <w:jc w:val="center"/>
            </w:pPr>
            <w:r w:rsidRPr="00B76FCA">
              <w:t>Теплоснабжение, Гкал/год</w:t>
            </w:r>
          </w:p>
        </w:tc>
        <w:tc>
          <w:tcPr>
            <w:tcW w:w="3119" w:type="dxa"/>
            <w:gridSpan w:val="2"/>
          </w:tcPr>
          <w:p w:rsidR="00AE3559" w:rsidRPr="00B76FCA" w:rsidRDefault="00AE3559" w:rsidP="008A4581">
            <w:pPr>
              <w:jc w:val="center"/>
            </w:pPr>
            <w:r w:rsidRPr="00B76FCA">
              <w:t>Водоснабжение, м3/год</w:t>
            </w:r>
          </w:p>
        </w:tc>
      </w:tr>
      <w:tr w:rsidR="00AE3559" w:rsidRPr="00B76FCA" w:rsidTr="008A4581">
        <w:tc>
          <w:tcPr>
            <w:tcW w:w="3085" w:type="dxa"/>
            <w:vMerge/>
          </w:tcPr>
          <w:p w:rsidR="00AE3559" w:rsidRPr="00B76FCA" w:rsidRDefault="00AE3559" w:rsidP="008A4581">
            <w:pPr>
              <w:jc w:val="center"/>
            </w:pPr>
          </w:p>
        </w:tc>
        <w:tc>
          <w:tcPr>
            <w:tcW w:w="1701" w:type="dxa"/>
          </w:tcPr>
          <w:p w:rsidR="00AE3559" w:rsidRPr="00B76FCA" w:rsidRDefault="00AE3559" w:rsidP="008A4581">
            <w:pPr>
              <w:jc w:val="center"/>
            </w:pPr>
            <w:r w:rsidRPr="00B76FCA">
              <w:t>Производительность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Свободная мощность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Производительность</w:t>
            </w:r>
          </w:p>
        </w:tc>
        <w:tc>
          <w:tcPr>
            <w:tcW w:w="1560" w:type="dxa"/>
          </w:tcPr>
          <w:p w:rsidR="00AE3559" w:rsidRPr="00B76FCA" w:rsidRDefault="00AE3559" w:rsidP="008A4581">
            <w:pPr>
              <w:jc w:val="center"/>
            </w:pPr>
            <w:r w:rsidRPr="00B76FCA">
              <w:t>Свободная мощность</w:t>
            </w:r>
          </w:p>
        </w:tc>
      </w:tr>
      <w:tr w:rsidR="00AE3559" w:rsidRPr="00B76FCA" w:rsidTr="008A4581">
        <w:tc>
          <w:tcPr>
            <w:tcW w:w="3085" w:type="dxa"/>
          </w:tcPr>
          <w:p w:rsidR="00AE3559" w:rsidRPr="00B76FCA" w:rsidRDefault="00AE3559" w:rsidP="008A4581">
            <w:proofErr w:type="spellStart"/>
            <w:r w:rsidRPr="00B76FCA">
              <w:t>Алабугское</w:t>
            </w:r>
            <w:proofErr w:type="spellEnd"/>
            <w:r w:rsidRPr="00B76FCA">
              <w:t xml:space="preserve"> с/</w:t>
            </w:r>
            <w:proofErr w:type="gramStart"/>
            <w:r w:rsidRPr="00B76FCA">
              <w:t>п</w:t>
            </w:r>
            <w:proofErr w:type="gramEnd"/>
          </w:p>
        </w:tc>
        <w:tc>
          <w:tcPr>
            <w:tcW w:w="1701" w:type="dxa"/>
          </w:tcPr>
          <w:p w:rsidR="00AE3559" w:rsidRPr="00B76FCA" w:rsidRDefault="00AE3559" w:rsidP="008A4581">
            <w:pPr>
              <w:jc w:val="center"/>
            </w:pPr>
            <w:r w:rsidRPr="00B76FCA">
              <w:t>19342,08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12666,9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54750</w:t>
            </w:r>
          </w:p>
        </w:tc>
        <w:tc>
          <w:tcPr>
            <w:tcW w:w="1560" w:type="dxa"/>
          </w:tcPr>
          <w:p w:rsidR="00AE3559" w:rsidRPr="00B76FCA" w:rsidRDefault="00AE3559" w:rsidP="008A4581">
            <w:pPr>
              <w:jc w:val="center"/>
            </w:pPr>
            <w:r w:rsidRPr="00B76FCA">
              <w:t>-</w:t>
            </w:r>
          </w:p>
        </w:tc>
      </w:tr>
      <w:tr w:rsidR="00AE3559" w:rsidRPr="00B76FCA" w:rsidTr="008A4581">
        <w:tc>
          <w:tcPr>
            <w:tcW w:w="3085" w:type="dxa"/>
          </w:tcPr>
          <w:p w:rsidR="00AE3559" w:rsidRPr="00B76FCA" w:rsidRDefault="00AE3559" w:rsidP="008A4581">
            <w:proofErr w:type="spellStart"/>
            <w:r w:rsidRPr="00B76FCA">
              <w:t>Бродокалмакское</w:t>
            </w:r>
            <w:proofErr w:type="spellEnd"/>
            <w:r w:rsidRPr="00B76FCA">
              <w:t xml:space="preserve"> с/</w:t>
            </w:r>
            <w:proofErr w:type="gramStart"/>
            <w:r w:rsidRPr="00B76FCA">
              <w:t>п</w:t>
            </w:r>
            <w:proofErr w:type="gramEnd"/>
          </w:p>
        </w:tc>
        <w:tc>
          <w:tcPr>
            <w:tcW w:w="1701" w:type="dxa"/>
          </w:tcPr>
          <w:p w:rsidR="00AE3559" w:rsidRPr="00B76FCA" w:rsidRDefault="00AE3559" w:rsidP="008A4581">
            <w:pPr>
              <w:jc w:val="center"/>
            </w:pPr>
            <w:r w:rsidRPr="00B76FCA">
              <w:t>25439,04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11195,28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226300</w:t>
            </w:r>
          </w:p>
        </w:tc>
        <w:tc>
          <w:tcPr>
            <w:tcW w:w="1560" w:type="dxa"/>
          </w:tcPr>
          <w:p w:rsidR="00AE3559" w:rsidRPr="00B76FCA" w:rsidRDefault="00AE3559" w:rsidP="008A4581">
            <w:pPr>
              <w:jc w:val="center"/>
            </w:pPr>
            <w:r w:rsidRPr="00B76FCA">
              <w:t>-</w:t>
            </w:r>
          </w:p>
        </w:tc>
      </w:tr>
      <w:tr w:rsidR="00AE3559" w:rsidRPr="00B76FCA" w:rsidTr="008A4581">
        <w:tc>
          <w:tcPr>
            <w:tcW w:w="3085" w:type="dxa"/>
          </w:tcPr>
          <w:p w:rsidR="00AE3559" w:rsidRPr="00B76FCA" w:rsidRDefault="00AE3559" w:rsidP="008A4581">
            <w:proofErr w:type="spellStart"/>
            <w:r w:rsidRPr="00B76FCA">
              <w:t>Дубровское</w:t>
            </w:r>
            <w:proofErr w:type="spellEnd"/>
            <w:r w:rsidRPr="00B76FCA">
              <w:t xml:space="preserve"> с/</w:t>
            </w:r>
            <w:proofErr w:type="gramStart"/>
            <w:r w:rsidRPr="00B76FCA">
              <w:t>п</w:t>
            </w:r>
            <w:proofErr w:type="gramEnd"/>
          </w:p>
        </w:tc>
        <w:tc>
          <w:tcPr>
            <w:tcW w:w="1701" w:type="dxa"/>
          </w:tcPr>
          <w:p w:rsidR="00AE3559" w:rsidRPr="00B76FCA" w:rsidRDefault="00AE3559" w:rsidP="008A4581">
            <w:pPr>
              <w:jc w:val="center"/>
            </w:pPr>
            <w:r w:rsidRPr="00B76FCA">
              <w:t>10827,36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-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1825000</w:t>
            </w:r>
          </w:p>
        </w:tc>
        <w:tc>
          <w:tcPr>
            <w:tcW w:w="1560" w:type="dxa"/>
          </w:tcPr>
          <w:p w:rsidR="00AE3559" w:rsidRPr="00B76FCA" w:rsidRDefault="00AE3559" w:rsidP="008A4581">
            <w:pPr>
              <w:jc w:val="center"/>
            </w:pPr>
            <w:r w:rsidRPr="00B76FCA">
              <w:t>-</w:t>
            </w:r>
          </w:p>
        </w:tc>
      </w:tr>
      <w:tr w:rsidR="00AE3559" w:rsidRPr="00B76FCA" w:rsidTr="008A4581">
        <w:tc>
          <w:tcPr>
            <w:tcW w:w="3085" w:type="dxa"/>
          </w:tcPr>
          <w:p w:rsidR="00AE3559" w:rsidRPr="00B76FCA" w:rsidRDefault="00AE3559" w:rsidP="008A4581">
            <w:r w:rsidRPr="00B76FCA">
              <w:t>Березовское с/</w:t>
            </w:r>
            <w:proofErr w:type="gramStart"/>
            <w:r w:rsidRPr="00B76FCA">
              <w:t>п</w:t>
            </w:r>
            <w:proofErr w:type="gramEnd"/>
          </w:p>
        </w:tc>
        <w:tc>
          <w:tcPr>
            <w:tcW w:w="1701" w:type="dxa"/>
          </w:tcPr>
          <w:p w:rsidR="00AE3559" w:rsidRPr="00B76FCA" w:rsidRDefault="00AE3559" w:rsidP="008A4581">
            <w:pPr>
              <w:jc w:val="center"/>
            </w:pPr>
            <w:r w:rsidRPr="00B76FCA">
              <w:t>18080,6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5413,68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135050</w:t>
            </w:r>
          </w:p>
        </w:tc>
        <w:tc>
          <w:tcPr>
            <w:tcW w:w="1560" w:type="dxa"/>
          </w:tcPr>
          <w:p w:rsidR="00AE3559" w:rsidRPr="00B76FCA" w:rsidRDefault="00AE3559" w:rsidP="008A4581">
            <w:pPr>
              <w:jc w:val="center"/>
            </w:pPr>
            <w:r w:rsidRPr="00B76FCA">
              <w:t>-</w:t>
            </w:r>
          </w:p>
        </w:tc>
      </w:tr>
      <w:tr w:rsidR="00AE3559" w:rsidRPr="00B76FCA" w:rsidTr="008A4581">
        <w:tc>
          <w:tcPr>
            <w:tcW w:w="3085" w:type="dxa"/>
          </w:tcPr>
          <w:p w:rsidR="00AE3559" w:rsidRPr="00B76FCA" w:rsidRDefault="00AE3559" w:rsidP="008A4581">
            <w:proofErr w:type="spellStart"/>
            <w:r w:rsidRPr="00B76FCA">
              <w:t>Канашевское</w:t>
            </w:r>
            <w:proofErr w:type="spellEnd"/>
            <w:r w:rsidRPr="00B76FCA">
              <w:t xml:space="preserve"> с/</w:t>
            </w:r>
            <w:proofErr w:type="gramStart"/>
            <w:r w:rsidRPr="00B76FCA">
              <w:t>п</w:t>
            </w:r>
            <w:proofErr w:type="gramEnd"/>
          </w:p>
        </w:tc>
        <w:tc>
          <w:tcPr>
            <w:tcW w:w="1701" w:type="dxa"/>
          </w:tcPr>
          <w:p w:rsidR="00AE3559" w:rsidRPr="00B76FCA" w:rsidRDefault="00AE3559" w:rsidP="008A4581">
            <w:pPr>
              <w:jc w:val="center"/>
            </w:pPr>
            <w:r w:rsidRPr="00B76FCA">
              <w:t>15189,84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2102,4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109500</w:t>
            </w:r>
          </w:p>
        </w:tc>
        <w:tc>
          <w:tcPr>
            <w:tcW w:w="1560" w:type="dxa"/>
          </w:tcPr>
          <w:p w:rsidR="00AE3559" w:rsidRPr="00B76FCA" w:rsidRDefault="00AE3559" w:rsidP="008A4581">
            <w:pPr>
              <w:jc w:val="center"/>
            </w:pPr>
            <w:r w:rsidRPr="00B76FCA">
              <w:t>-</w:t>
            </w:r>
          </w:p>
        </w:tc>
      </w:tr>
      <w:tr w:rsidR="00AE3559" w:rsidRPr="00B76FCA" w:rsidTr="008A4581">
        <w:tc>
          <w:tcPr>
            <w:tcW w:w="3085" w:type="dxa"/>
          </w:tcPr>
          <w:p w:rsidR="00AE3559" w:rsidRPr="00B76FCA" w:rsidRDefault="00AE3559" w:rsidP="008A4581">
            <w:proofErr w:type="spellStart"/>
            <w:r w:rsidRPr="00B76FCA">
              <w:t>Козыревское</w:t>
            </w:r>
            <w:proofErr w:type="spellEnd"/>
            <w:r w:rsidRPr="00B76FCA">
              <w:t xml:space="preserve"> с/</w:t>
            </w:r>
            <w:proofErr w:type="gramStart"/>
            <w:r w:rsidRPr="00B76FCA">
              <w:t>п</w:t>
            </w:r>
            <w:proofErr w:type="gramEnd"/>
          </w:p>
        </w:tc>
        <w:tc>
          <w:tcPr>
            <w:tcW w:w="1701" w:type="dxa"/>
          </w:tcPr>
          <w:p w:rsidR="00AE3559" w:rsidRPr="00B76FCA" w:rsidRDefault="00AE3559" w:rsidP="008A4581">
            <w:pPr>
              <w:jc w:val="center"/>
            </w:pPr>
            <w:r w:rsidRPr="00B76FCA">
              <w:t>27856,8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8462,16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124100</w:t>
            </w:r>
          </w:p>
        </w:tc>
        <w:tc>
          <w:tcPr>
            <w:tcW w:w="1560" w:type="dxa"/>
          </w:tcPr>
          <w:p w:rsidR="00AE3559" w:rsidRPr="00B76FCA" w:rsidRDefault="00AE3559" w:rsidP="008A4581">
            <w:pPr>
              <w:jc w:val="center"/>
            </w:pPr>
            <w:r w:rsidRPr="00B76FCA">
              <w:t>-</w:t>
            </w:r>
          </w:p>
        </w:tc>
      </w:tr>
      <w:tr w:rsidR="00AE3559" w:rsidRPr="00B76FCA" w:rsidTr="008A4581">
        <w:tc>
          <w:tcPr>
            <w:tcW w:w="3085" w:type="dxa"/>
          </w:tcPr>
          <w:p w:rsidR="00AE3559" w:rsidRPr="00B76FCA" w:rsidRDefault="00AE3559" w:rsidP="008A4581">
            <w:proofErr w:type="spellStart"/>
            <w:r w:rsidRPr="00B76FCA">
              <w:t>Луговское</w:t>
            </w:r>
            <w:proofErr w:type="spellEnd"/>
            <w:r w:rsidRPr="00B76FCA">
              <w:t xml:space="preserve"> с/</w:t>
            </w:r>
            <w:proofErr w:type="gramStart"/>
            <w:r w:rsidRPr="00B76FCA">
              <w:t>п</w:t>
            </w:r>
            <w:proofErr w:type="gramEnd"/>
          </w:p>
        </w:tc>
        <w:tc>
          <w:tcPr>
            <w:tcW w:w="1701" w:type="dxa"/>
          </w:tcPr>
          <w:p w:rsidR="00AE3559" w:rsidRPr="00B76FCA" w:rsidRDefault="00AE3559" w:rsidP="008A4581">
            <w:pPr>
              <w:jc w:val="center"/>
            </w:pPr>
            <w:r w:rsidRPr="00B76FCA">
              <w:t>3574,08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946,08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146000</w:t>
            </w:r>
          </w:p>
        </w:tc>
        <w:tc>
          <w:tcPr>
            <w:tcW w:w="1560" w:type="dxa"/>
          </w:tcPr>
          <w:p w:rsidR="00AE3559" w:rsidRPr="00B76FCA" w:rsidRDefault="00AE3559" w:rsidP="008A4581">
            <w:pPr>
              <w:jc w:val="center"/>
            </w:pPr>
            <w:r w:rsidRPr="00B76FCA">
              <w:t>-</w:t>
            </w:r>
          </w:p>
        </w:tc>
      </w:tr>
      <w:tr w:rsidR="00AE3559" w:rsidRPr="00B76FCA" w:rsidTr="008A4581">
        <w:tc>
          <w:tcPr>
            <w:tcW w:w="3085" w:type="dxa"/>
          </w:tcPr>
          <w:p w:rsidR="00AE3559" w:rsidRPr="00B76FCA" w:rsidRDefault="00AE3559" w:rsidP="008A4581">
            <w:proofErr w:type="spellStart"/>
            <w:r w:rsidRPr="00B76FCA">
              <w:t>Лазурненское</w:t>
            </w:r>
            <w:proofErr w:type="spellEnd"/>
            <w:r w:rsidRPr="00B76FCA">
              <w:t xml:space="preserve"> с/</w:t>
            </w:r>
            <w:proofErr w:type="gramStart"/>
            <w:r w:rsidRPr="00B76FCA">
              <w:t>п</w:t>
            </w:r>
            <w:proofErr w:type="gramEnd"/>
          </w:p>
        </w:tc>
        <w:tc>
          <w:tcPr>
            <w:tcW w:w="1701" w:type="dxa"/>
          </w:tcPr>
          <w:p w:rsidR="00AE3559" w:rsidRPr="00B76FCA" w:rsidRDefault="00AE3559" w:rsidP="008A4581">
            <w:pPr>
              <w:jc w:val="center"/>
            </w:pPr>
            <w:r w:rsidRPr="00B76FCA">
              <w:t>31010,4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20498,4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146000</w:t>
            </w:r>
          </w:p>
        </w:tc>
        <w:tc>
          <w:tcPr>
            <w:tcW w:w="1560" w:type="dxa"/>
          </w:tcPr>
          <w:p w:rsidR="00AE3559" w:rsidRPr="00B76FCA" w:rsidRDefault="00AE3559" w:rsidP="008A4581">
            <w:pPr>
              <w:jc w:val="center"/>
            </w:pPr>
            <w:r w:rsidRPr="00B76FCA">
              <w:t>-</w:t>
            </w:r>
          </w:p>
        </w:tc>
      </w:tr>
      <w:tr w:rsidR="00AE3559" w:rsidRPr="00B76FCA" w:rsidTr="008A4581">
        <w:tc>
          <w:tcPr>
            <w:tcW w:w="3085" w:type="dxa"/>
          </w:tcPr>
          <w:p w:rsidR="00AE3559" w:rsidRPr="00B76FCA" w:rsidRDefault="00AE3559" w:rsidP="008A4581">
            <w:r w:rsidRPr="00B76FCA">
              <w:t>Миасское с/</w:t>
            </w:r>
            <w:proofErr w:type="gramStart"/>
            <w:r w:rsidRPr="00B76FCA">
              <w:t>п</w:t>
            </w:r>
            <w:proofErr w:type="gramEnd"/>
          </w:p>
        </w:tc>
        <w:tc>
          <w:tcPr>
            <w:tcW w:w="1701" w:type="dxa"/>
          </w:tcPr>
          <w:p w:rsidR="00AE3559" w:rsidRPr="00B76FCA" w:rsidRDefault="00AE3559" w:rsidP="008A4581">
            <w:pPr>
              <w:jc w:val="center"/>
            </w:pPr>
            <w:r w:rsidRPr="00B76FCA">
              <w:t>95028,48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22916,16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1825000</w:t>
            </w:r>
          </w:p>
        </w:tc>
        <w:tc>
          <w:tcPr>
            <w:tcW w:w="1560" w:type="dxa"/>
          </w:tcPr>
          <w:p w:rsidR="00AE3559" w:rsidRPr="00B76FCA" w:rsidRDefault="00AE3559" w:rsidP="008A4581">
            <w:pPr>
              <w:jc w:val="center"/>
            </w:pPr>
            <w:r w:rsidRPr="00B76FCA">
              <w:t>-</w:t>
            </w:r>
          </w:p>
        </w:tc>
      </w:tr>
      <w:tr w:rsidR="00AE3559" w:rsidRPr="00B76FCA" w:rsidTr="008A4581">
        <w:tc>
          <w:tcPr>
            <w:tcW w:w="3085" w:type="dxa"/>
          </w:tcPr>
          <w:p w:rsidR="00AE3559" w:rsidRPr="00B76FCA" w:rsidRDefault="00AE3559" w:rsidP="008A4581">
            <w:r w:rsidRPr="00B76FCA">
              <w:t>Русско-Теченское с/</w:t>
            </w:r>
            <w:proofErr w:type="gramStart"/>
            <w:r w:rsidRPr="00B76FCA">
              <w:t>п</w:t>
            </w:r>
            <w:proofErr w:type="gramEnd"/>
          </w:p>
        </w:tc>
        <w:tc>
          <w:tcPr>
            <w:tcW w:w="1701" w:type="dxa"/>
          </w:tcPr>
          <w:p w:rsidR="00AE3559" w:rsidRPr="00B76FCA" w:rsidRDefault="00AE3559" w:rsidP="008A4581">
            <w:pPr>
              <w:jc w:val="center"/>
            </w:pPr>
            <w:r w:rsidRPr="00B76FCA">
              <w:t>14716,8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9565,92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146000</w:t>
            </w:r>
          </w:p>
        </w:tc>
        <w:tc>
          <w:tcPr>
            <w:tcW w:w="1560" w:type="dxa"/>
          </w:tcPr>
          <w:p w:rsidR="00AE3559" w:rsidRPr="00B76FCA" w:rsidRDefault="00AE3559" w:rsidP="008A4581">
            <w:pPr>
              <w:jc w:val="center"/>
            </w:pPr>
            <w:r w:rsidRPr="00B76FCA">
              <w:t>-</w:t>
            </w:r>
          </w:p>
        </w:tc>
      </w:tr>
      <w:tr w:rsidR="00AE3559" w:rsidRPr="00B76FCA" w:rsidTr="008A4581">
        <w:tc>
          <w:tcPr>
            <w:tcW w:w="3085" w:type="dxa"/>
          </w:tcPr>
          <w:p w:rsidR="00AE3559" w:rsidRPr="00B76FCA" w:rsidRDefault="00AE3559" w:rsidP="008A4581">
            <w:proofErr w:type="spellStart"/>
            <w:r w:rsidRPr="00B76FCA">
              <w:t>Теренкульское</w:t>
            </w:r>
            <w:proofErr w:type="spellEnd"/>
            <w:r w:rsidRPr="00B76FCA">
              <w:t xml:space="preserve"> с/</w:t>
            </w:r>
            <w:proofErr w:type="gramStart"/>
            <w:r w:rsidRPr="00B76FCA">
              <w:t>п</w:t>
            </w:r>
            <w:proofErr w:type="gramEnd"/>
          </w:p>
        </w:tc>
        <w:tc>
          <w:tcPr>
            <w:tcW w:w="1701" w:type="dxa"/>
          </w:tcPr>
          <w:p w:rsidR="00AE3559" w:rsidRPr="00B76FCA" w:rsidRDefault="00AE3559" w:rsidP="008A4581">
            <w:pPr>
              <w:jc w:val="center"/>
            </w:pPr>
            <w:r w:rsidRPr="00B76FCA">
              <w:t>2628,0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840,96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36500</w:t>
            </w:r>
          </w:p>
        </w:tc>
        <w:tc>
          <w:tcPr>
            <w:tcW w:w="1560" w:type="dxa"/>
          </w:tcPr>
          <w:p w:rsidR="00AE3559" w:rsidRPr="00B76FCA" w:rsidRDefault="00AE3559" w:rsidP="008A4581">
            <w:pPr>
              <w:jc w:val="center"/>
            </w:pPr>
            <w:r w:rsidRPr="00B76FCA">
              <w:t>-</w:t>
            </w:r>
          </w:p>
        </w:tc>
      </w:tr>
      <w:tr w:rsidR="00AE3559" w:rsidRPr="00B76FCA" w:rsidTr="008A4581">
        <w:tc>
          <w:tcPr>
            <w:tcW w:w="3085" w:type="dxa"/>
          </w:tcPr>
          <w:p w:rsidR="00AE3559" w:rsidRPr="00B76FCA" w:rsidRDefault="00AE3559" w:rsidP="008A4581">
            <w:proofErr w:type="spellStart"/>
            <w:r w:rsidRPr="00B76FCA">
              <w:t>Сугоякское</w:t>
            </w:r>
            <w:proofErr w:type="spellEnd"/>
            <w:r w:rsidRPr="00B76FCA">
              <w:t xml:space="preserve"> с/</w:t>
            </w:r>
            <w:proofErr w:type="gramStart"/>
            <w:r w:rsidRPr="00B76FCA">
              <w:t>п</w:t>
            </w:r>
            <w:proofErr w:type="gramEnd"/>
          </w:p>
        </w:tc>
        <w:tc>
          <w:tcPr>
            <w:tcW w:w="1701" w:type="dxa"/>
          </w:tcPr>
          <w:p w:rsidR="00AE3559" w:rsidRPr="00B76FCA" w:rsidRDefault="00AE3559" w:rsidP="008A4581">
            <w:pPr>
              <w:jc w:val="center"/>
            </w:pPr>
            <w:r w:rsidRPr="00B76FCA">
              <w:t>4520,16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630,72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91250</w:t>
            </w:r>
          </w:p>
        </w:tc>
        <w:tc>
          <w:tcPr>
            <w:tcW w:w="1560" w:type="dxa"/>
          </w:tcPr>
          <w:p w:rsidR="00AE3559" w:rsidRPr="00B76FCA" w:rsidRDefault="00AE3559" w:rsidP="008A4581">
            <w:pPr>
              <w:jc w:val="center"/>
            </w:pPr>
            <w:r w:rsidRPr="00B76FCA">
              <w:t>-</w:t>
            </w:r>
          </w:p>
        </w:tc>
      </w:tr>
      <w:tr w:rsidR="00AE3559" w:rsidRPr="00B76FCA" w:rsidTr="008A4581">
        <w:tc>
          <w:tcPr>
            <w:tcW w:w="3085" w:type="dxa"/>
          </w:tcPr>
          <w:p w:rsidR="00AE3559" w:rsidRPr="00B76FCA" w:rsidRDefault="00AE3559" w:rsidP="008A4581">
            <w:proofErr w:type="spellStart"/>
            <w:r w:rsidRPr="00B76FCA">
              <w:t>Шумовское</w:t>
            </w:r>
            <w:proofErr w:type="spellEnd"/>
            <w:r w:rsidRPr="00B76FCA">
              <w:t xml:space="preserve"> с/</w:t>
            </w:r>
            <w:proofErr w:type="gramStart"/>
            <w:r w:rsidRPr="00B76FCA">
              <w:t>п</w:t>
            </w:r>
            <w:proofErr w:type="gramEnd"/>
          </w:p>
        </w:tc>
        <w:tc>
          <w:tcPr>
            <w:tcW w:w="1701" w:type="dxa"/>
          </w:tcPr>
          <w:p w:rsidR="00AE3559" w:rsidRPr="00B76FCA" w:rsidRDefault="00AE3559" w:rsidP="008A4581">
            <w:pPr>
              <w:jc w:val="center"/>
            </w:pPr>
            <w:r w:rsidRPr="00B76FCA">
              <w:t>9460,8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4993,2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91250</w:t>
            </w:r>
          </w:p>
        </w:tc>
        <w:tc>
          <w:tcPr>
            <w:tcW w:w="1560" w:type="dxa"/>
          </w:tcPr>
          <w:p w:rsidR="00AE3559" w:rsidRPr="00B76FCA" w:rsidRDefault="00AE3559" w:rsidP="008A4581">
            <w:pPr>
              <w:jc w:val="center"/>
            </w:pPr>
            <w:r w:rsidRPr="00B76FCA">
              <w:t>-</w:t>
            </w:r>
          </w:p>
        </w:tc>
      </w:tr>
      <w:tr w:rsidR="00AE3559" w:rsidRPr="00B76FCA" w:rsidTr="008A4581">
        <w:tc>
          <w:tcPr>
            <w:tcW w:w="3085" w:type="dxa"/>
          </w:tcPr>
          <w:p w:rsidR="00AE3559" w:rsidRPr="00B76FCA" w:rsidRDefault="00AE3559" w:rsidP="008A4581">
            <w:r w:rsidRPr="00B76FCA">
              <w:t>Озерное с/</w:t>
            </w:r>
            <w:proofErr w:type="gramStart"/>
            <w:r w:rsidRPr="00B76FCA">
              <w:t>п</w:t>
            </w:r>
            <w:proofErr w:type="gramEnd"/>
          </w:p>
        </w:tc>
        <w:tc>
          <w:tcPr>
            <w:tcW w:w="1701" w:type="dxa"/>
          </w:tcPr>
          <w:p w:rsidR="00AE3559" w:rsidRPr="00B76FCA" w:rsidRDefault="00AE3559" w:rsidP="008A4581">
            <w:pPr>
              <w:jc w:val="center"/>
            </w:pPr>
            <w:r w:rsidRPr="00B76FCA">
              <w:t>15242,4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6412,32</w:t>
            </w:r>
          </w:p>
        </w:tc>
        <w:tc>
          <w:tcPr>
            <w:tcW w:w="1559" w:type="dxa"/>
          </w:tcPr>
          <w:p w:rsidR="00AE3559" w:rsidRPr="00B76FCA" w:rsidRDefault="00AE3559" w:rsidP="008A4581">
            <w:pPr>
              <w:jc w:val="center"/>
            </w:pPr>
            <w:r w:rsidRPr="00B76FCA">
              <w:t>54750</w:t>
            </w:r>
          </w:p>
        </w:tc>
        <w:tc>
          <w:tcPr>
            <w:tcW w:w="1560" w:type="dxa"/>
          </w:tcPr>
          <w:p w:rsidR="00AE3559" w:rsidRPr="00B76FCA" w:rsidRDefault="00AE3559" w:rsidP="008A4581">
            <w:pPr>
              <w:jc w:val="center"/>
            </w:pPr>
            <w:r w:rsidRPr="00B76FCA">
              <w:t>-</w:t>
            </w:r>
          </w:p>
        </w:tc>
      </w:tr>
    </w:tbl>
    <w:p w:rsidR="008B15F9" w:rsidRDefault="008B15F9" w:rsidP="00AE3559">
      <w:pPr>
        <w:tabs>
          <w:tab w:val="left" w:pos="3480"/>
        </w:tabs>
        <w:jc w:val="center"/>
        <w:rPr>
          <w:b/>
          <w:highlight w:val="yellow"/>
        </w:rPr>
      </w:pPr>
    </w:p>
    <w:p w:rsidR="00AE3559" w:rsidRPr="00B76FCA" w:rsidRDefault="00AE3559" w:rsidP="00AE3559">
      <w:pPr>
        <w:tabs>
          <w:tab w:val="left" w:pos="3480"/>
        </w:tabs>
        <w:jc w:val="center"/>
        <w:rPr>
          <w:b/>
        </w:rPr>
      </w:pPr>
      <w:r w:rsidRPr="00B76FCA">
        <w:rPr>
          <w:b/>
        </w:rPr>
        <w:t>14. Транспортная система</w:t>
      </w:r>
    </w:p>
    <w:p w:rsidR="00AE3559" w:rsidRPr="005D078B" w:rsidRDefault="00AE3559" w:rsidP="00AE3559">
      <w:pPr>
        <w:tabs>
          <w:tab w:val="left" w:pos="3480"/>
        </w:tabs>
        <w:spacing w:line="168" w:lineRule="auto"/>
        <w:jc w:val="center"/>
        <w:rPr>
          <w:b/>
          <w:highlight w:val="yellow"/>
        </w:rPr>
      </w:pPr>
    </w:p>
    <w:p w:rsidR="00AE3559" w:rsidRPr="0065792D" w:rsidRDefault="00AE3559" w:rsidP="00AE3559">
      <w:pPr>
        <w:tabs>
          <w:tab w:val="left" w:pos="3480"/>
        </w:tabs>
        <w:ind w:firstLine="720"/>
        <w:jc w:val="both"/>
      </w:pPr>
      <w:r w:rsidRPr="0065792D">
        <w:t xml:space="preserve">Район стоит на важнейших транспортных артериях, соединяющих Челябинскую, Курганскую и Свердловскую области. </w:t>
      </w:r>
    </w:p>
    <w:p w:rsidR="00AE3559" w:rsidRPr="0065792D" w:rsidRDefault="00AE3559" w:rsidP="00AE3559">
      <w:pPr>
        <w:tabs>
          <w:tab w:val="left" w:pos="3480"/>
        </w:tabs>
        <w:ind w:firstLine="720"/>
        <w:jc w:val="both"/>
      </w:pPr>
      <w:r w:rsidRPr="0065792D">
        <w:t xml:space="preserve">Через территорию района проходят магистраль железной дороги по направлениям «Челябинск-Екатеринбург» и «Челябинск-Курган», по ходу которых расположены станция </w:t>
      </w:r>
      <w:proofErr w:type="spellStart"/>
      <w:r w:rsidRPr="0065792D">
        <w:t>Баландинская</w:t>
      </w:r>
      <w:proofErr w:type="spellEnd"/>
      <w:r w:rsidRPr="0065792D">
        <w:t xml:space="preserve">, станция Чернявская и тупик на территории Битумного завода. </w:t>
      </w:r>
    </w:p>
    <w:p w:rsidR="00AE3559" w:rsidRPr="0065792D" w:rsidRDefault="00AE3559" w:rsidP="00AE3559">
      <w:pPr>
        <w:tabs>
          <w:tab w:val="left" w:pos="3480"/>
        </w:tabs>
        <w:ind w:firstLine="720"/>
        <w:jc w:val="both"/>
      </w:pPr>
      <w:r w:rsidRPr="0065792D">
        <w:t>Территория района граничит с территорией аэропорта.</w:t>
      </w:r>
    </w:p>
    <w:p w:rsidR="0065792D" w:rsidRDefault="00AE3559" w:rsidP="00AE3559">
      <w:pPr>
        <w:tabs>
          <w:tab w:val="left" w:pos="3480"/>
        </w:tabs>
        <w:ind w:firstLine="720"/>
        <w:jc w:val="both"/>
      </w:pPr>
      <w:r w:rsidRPr="0065792D">
        <w:lastRenderedPageBreak/>
        <w:t xml:space="preserve">Через территорию района проходят дороги федерального и областного значения, «Челябинск-Новосибирск», «Челябинск-Курган». Проведена паспортизация дорог проходящих между поселениями и внутри поселений, мостов. </w:t>
      </w:r>
    </w:p>
    <w:p w:rsidR="00AE3559" w:rsidRPr="0065792D" w:rsidRDefault="00AE3559" w:rsidP="00AE3559">
      <w:pPr>
        <w:tabs>
          <w:tab w:val="left" w:pos="3480"/>
        </w:tabs>
        <w:ind w:firstLine="720"/>
        <w:jc w:val="both"/>
      </w:pPr>
      <w:r w:rsidRPr="0065792D">
        <w:t>Транспортных предприятий с государственной формой собственности на территории района нет. Услуги населению оказывают индивидуальные предприятия (маршрутное такси).</w:t>
      </w:r>
    </w:p>
    <w:p w:rsidR="00AE3559" w:rsidRPr="0065792D" w:rsidRDefault="00AE3559" w:rsidP="00AE3559">
      <w:pPr>
        <w:tabs>
          <w:tab w:val="left" w:pos="3480"/>
        </w:tabs>
        <w:ind w:firstLine="720"/>
        <w:jc w:val="both"/>
      </w:pPr>
      <w:r w:rsidRPr="0065792D">
        <w:t>Таможенные посты на территории района не располагаются.</w:t>
      </w:r>
    </w:p>
    <w:p w:rsidR="0065792D" w:rsidRPr="0065792D" w:rsidRDefault="0065792D" w:rsidP="0065792D">
      <w:pPr>
        <w:ind w:firstLine="426"/>
        <w:jc w:val="both"/>
        <w:rPr>
          <w:color w:val="auto"/>
        </w:rPr>
      </w:pPr>
      <w:r w:rsidRPr="0065792D">
        <w:rPr>
          <w:color w:val="auto"/>
        </w:rPr>
        <w:t>Протяженность автомобильных дорог общего пользования 1268 км, из них местного значения- 852 км. И не все дороги соответствуют нормативным требованиям.</w:t>
      </w:r>
    </w:p>
    <w:p w:rsidR="0065792D" w:rsidRPr="0065792D" w:rsidRDefault="0065792D" w:rsidP="0065792D">
      <w:pPr>
        <w:ind w:firstLine="426"/>
        <w:jc w:val="both"/>
        <w:rPr>
          <w:color w:val="auto"/>
        </w:rPr>
      </w:pPr>
      <w:r w:rsidRPr="0065792D">
        <w:rPr>
          <w:color w:val="auto"/>
        </w:rPr>
        <w:t>В 2021 году на ремонт и строительство дорог общего пользования местного значения освоено более 216 млн. руб. и отремонтировано более 23 км дорог, в том числе:</w:t>
      </w:r>
    </w:p>
    <w:p w:rsidR="0065792D" w:rsidRPr="0065792D" w:rsidRDefault="0065792D" w:rsidP="0065792D">
      <w:pPr>
        <w:ind w:firstLine="426"/>
        <w:jc w:val="both"/>
        <w:rPr>
          <w:color w:val="auto"/>
        </w:rPr>
      </w:pPr>
      <w:r w:rsidRPr="0065792D">
        <w:rPr>
          <w:color w:val="auto"/>
        </w:rPr>
        <w:t xml:space="preserve">- строительство автодороги </w:t>
      </w:r>
      <w:proofErr w:type="gramStart"/>
      <w:r w:rsidRPr="0065792D">
        <w:rPr>
          <w:color w:val="auto"/>
        </w:rPr>
        <w:t>от</w:t>
      </w:r>
      <w:proofErr w:type="gramEnd"/>
      <w:r w:rsidRPr="0065792D">
        <w:rPr>
          <w:color w:val="auto"/>
        </w:rPr>
        <w:t xml:space="preserve"> с. </w:t>
      </w:r>
      <w:proofErr w:type="spellStart"/>
      <w:r w:rsidRPr="0065792D">
        <w:rPr>
          <w:color w:val="auto"/>
        </w:rPr>
        <w:t>Пашнино</w:t>
      </w:r>
      <w:proofErr w:type="spellEnd"/>
      <w:r w:rsidRPr="0065792D">
        <w:rPr>
          <w:color w:val="auto"/>
        </w:rPr>
        <w:t xml:space="preserve"> </w:t>
      </w:r>
      <w:proofErr w:type="gramStart"/>
      <w:r w:rsidRPr="0065792D">
        <w:rPr>
          <w:color w:val="auto"/>
        </w:rPr>
        <w:t>до</w:t>
      </w:r>
      <w:proofErr w:type="gramEnd"/>
      <w:r w:rsidRPr="0065792D">
        <w:rPr>
          <w:color w:val="auto"/>
        </w:rPr>
        <w:t xml:space="preserve"> автодороги </w:t>
      </w:r>
      <w:proofErr w:type="spellStart"/>
      <w:r w:rsidRPr="0065792D">
        <w:rPr>
          <w:color w:val="auto"/>
        </w:rPr>
        <w:t>Канашево</w:t>
      </w:r>
      <w:proofErr w:type="spellEnd"/>
      <w:r w:rsidRPr="0065792D">
        <w:rPr>
          <w:color w:val="auto"/>
        </w:rPr>
        <w:t>-Калуга-</w:t>
      </w:r>
      <w:proofErr w:type="spellStart"/>
      <w:r w:rsidRPr="0065792D">
        <w:rPr>
          <w:color w:val="auto"/>
        </w:rPr>
        <w:t>Соловьевка</w:t>
      </w:r>
      <w:proofErr w:type="spellEnd"/>
      <w:r w:rsidRPr="0065792D">
        <w:rPr>
          <w:color w:val="auto"/>
        </w:rPr>
        <w:t xml:space="preserve">, протяженностью 8255 </w:t>
      </w:r>
      <w:proofErr w:type="spellStart"/>
      <w:r w:rsidRPr="0065792D">
        <w:rPr>
          <w:color w:val="auto"/>
        </w:rPr>
        <w:t>п.м</w:t>
      </w:r>
      <w:proofErr w:type="spellEnd"/>
      <w:r w:rsidRPr="0065792D">
        <w:rPr>
          <w:color w:val="auto"/>
        </w:rPr>
        <w:t>. – 102, 9 млн. руб.;</w:t>
      </w:r>
    </w:p>
    <w:p w:rsidR="0065792D" w:rsidRPr="0065792D" w:rsidRDefault="0065792D" w:rsidP="0065792D">
      <w:pPr>
        <w:ind w:firstLine="426"/>
        <w:jc w:val="both"/>
        <w:rPr>
          <w:color w:val="auto"/>
          <w:highlight w:val="yellow"/>
        </w:rPr>
      </w:pPr>
      <w:r w:rsidRPr="0065792D">
        <w:rPr>
          <w:color w:val="auto"/>
        </w:rPr>
        <w:t>- содержание автомобильных дорог в районе, межбюджетные трансферты – 25, 7 млн. руб.;</w:t>
      </w:r>
    </w:p>
    <w:p w:rsidR="0065792D" w:rsidRPr="0065792D" w:rsidRDefault="0065792D" w:rsidP="0065792D">
      <w:pPr>
        <w:ind w:firstLine="426"/>
        <w:jc w:val="both"/>
        <w:rPr>
          <w:color w:val="auto"/>
        </w:rPr>
      </w:pPr>
      <w:r w:rsidRPr="0065792D">
        <w:rPr>
          <w:color w:val="auto"/>
        </w:rPr>
        <w:t xml:space="preserve">- в рамках мероприятий по безопасности дорожного движения обустроено 4 пешеходных перехода в соответствии с требованиями национальных стандартов в с. </w:t>
      </w:r>
      <w:proofErr w:type="gramStart"/>
      <w:r w:rsidRPr="0065792D">
        <w:rPr>
          <w:color w:val="auto"/>
        </w:rPr>
        <w:t>Миасское</w:t>
      </w:r>
      <w:proofErr w:type="gramEnd"/>
      <w:r w:rsidRPr="0065792D">
        <w:rPr>
          <w:color w:val="auto"/>
        </w:rPr>
        <w:t xml:space="preserve"> (2шт), п. Октябрьский и п. Петровский.</w:t>
      </w:r>
    </w:p>
    <w:p w:rsidR="0065792D" w:rsidRPr="0065792D" w:rsidRDefault="0065792D" w:rsidP="0065792D">
      <w:pPr>
        <w:ind w:firstLine="426"/>
        <w:jc w:val="both"/>
        <w:rPr>
          <w:color w:val="auto"/>
        </w:rPr>
      </w:pPr>
      <w:r w:rsidRPr="0065792D">
        <w:rPr>
          <w:color w:val="auto"/>
        </w:rPr>
        <w:t xml:space="preserve">- в рамках программы «Повешение безопасности дорожного движения в районе» освоено 300,0 тыс. руб. на установку информационных щитов, направленных на информирование участников движения о необходимости соблюдения правил дорожного движения. </w:t>
      </w:r>
    </w:p>
    <w:p w:rsidR="00AE3559" w:rsidRPr="005D078B" w:rsidRDefault="00AE3559" w:rsidP="00AE3559">
      <w:pPr>
        <w:jc w:val="both"/>
      </w:pPr>
    </w:p>
    <w:p w:rsidR="00AE3559" w:rsidRPr="005D078B" w:rsidRDefault="00AE3559" w:rsidP="00AE3559">
      <w:pPr>
        <w:jc w:val="center"/>
        <w:rPr>
          <w:b/>
        </w:rPr>
      </w:pPr>
      <w:r w:rsidRPr="005D078B">
        <w:rPr>
          <w:b/>
        </w:rPr>
        <w:t>15. Связь</w:t>
      </w:r>
    </w:p>
    <w:p w:rsidR="00AE3559" w:rsidRPr="005D078B" w:rsidRDefault="00AE3559" w:rsidP="00AE3559">
      <w:pPr>
        <w:spacing w:line="168" w:lineRule="auto"/>
        <w:jc w:val="center"/>
        <w:rPr>
          <w:b/>
        </w:rPr>
      </w:pPr>
    </w:p>
    <w:p w:rsidR="00AE3559" w:rsidRPr="005D078B" w:rsidRDefault="00AE3559" w:rsidP="00AE3559">
      <w:pPr>
        <w:ind w:firstLine="708"/>
        <w:jc w:val="both"/>
      </w:pPr>
      <w:r w:rsidRPr="005D078B">
        <w:t xml:space="preserve">На территории района почтовые отделения связи находятся в крупных населенных пунктах. Уверенный прием сотовой связи обеспечивается операторами: Мегафон, МТС, Теле-2, Билайн, ОАО «Ростелеком». </w:t>
      </w:r>
    </w:p>
    <w:p w:rsidR="00AE3559" w:rsidRPr="005D078B" w:rsidRDefault="00AE3559" w:rsidP="00AE3559">
      <w:pPr>
        <w:ind w:firstLine="708"/>
        <w:jc w:val="both"/>
        <w:rPr>
          <w:b/>
        </w:rPr>
      </w:pPr>
      <w:r w:rsidRPr="005D078B">
        <w:t xml:space="preserve">В настоящее время </w:t>
      </w:r>
      <w:r w:rsidR="007163F0" w:rsidRPr="005D078B">
        <w:t>предоставляют следующие</w:t>
      </w:r>
      <w:r w:rsidRPr="005D078B">
        <w:t xml:space="preserve"> </w:t>
      </w:r>
      <w:r w:rsidR="00666885" w:rsidRPr="005D078B">
        <w:t>п</w:t>
      </w:r>
      <w:r w:rsidRPr="005D078B">
        <w:t>ровайдер</w:t>
      </w:r>
      <w:r w:rsidR="00666885" w:rsidRPr="005D078B">
        <w:t>ы</w:t>
      </w:r>
      <w:r w:rsidRPr="005D078B">
        <w:t xml:space="preserve"> сети интернет</w:t>
      </w:r>
      <w:r w:rsidR="005C6C21" w:rsidRPr="005D078B">
        <w:t>:</w:t>
      </w:r>
      <w:r w:rsidRPr="005D078B">
        <w:t xml:space="preserve"> ОАО «Ростелеком»,</w:t>
      </w:r>
      <w:r w:rsidR="00666885" w:rsidRPr="005D078B">
        <w:t xml:space="preserve"> </w:t>
      </w:r>
      <w:r w:rsidR="00666885" w:rsidRPr="005D078B">
        <w:rPr>
          <w:lang w:val="en-US"/>
        </w:rPr>
        <w:t>Red</w:t>
      </w:r>
      <w:r w:rsidR="00666885" w:rsidRPr="005D078B">
        <w:t>-Телеком, М-Телеком</w:t>
      </w:r>
      <w:r w:rsidRPr="005D078B">
        <w:t xml:space="preserve"> обеспечивающи</w:t>
      </w:r>
      <w:r w:rsidR="00666885" w:rsidRPr="005D078B">
        <w:t>е</w:t>
      </w:r>
      <w:r w:rsidR="007163F0" w:rsidRPr="005D078B">
        <w:t xml:space="preserve"> высокоскоростной доступ</w:t>
      </w:r>
      <w:r w:rsidRPr="005D078B">
        <w:t>. Развита технология беспроводной связи.</w:t>
      </w:r>
    </w:p>
    <w:p w:rsidR="00AE3559" w:rsidRPr="005D078B" w:rsidRDefault="00AE3559" w:rsidP="00AE3559">
      <w:pPr>
        <w:ind w:firstLine="708"/>
        <w:jc w:val="both"/>
        <w:rPr>
          <w:b/>
          <w:highlight w:val="yellow"/>
        </w:rPr>
      </w:pPr>
    </w:p>
    <w:p w:rsidR="00AE3559" w:rsidRPr="008B15F9" w:rsidRDefault="00AE3559" w:rsidP="00AE3559">
      <w:pPr>
        <w:jc w:val="center"/>
        <w:rPr>
          <w:b/>
        </w:rPr>
      </w:pPr>
      <w:r w:rsidRPr="008B15F9">
        <w:rPr>
          <w:b/>
        </w:rPr>
        <w:t>16. Здравоохранение</w:t>
      </w:r>
    </w:p>
    <w:p w:rsidR="00AE3559" w:rsidRPr="005D078B" w:rsidRDefault="00AE3559" w:rsidP="00AE3559">
      <w:pPr>
        <w:spacing w:line="168" w:lineRule="auto"/>
        <w:jc w:val="center"/>
        <w:rPr>
          <w:b/>
          <w:highlight w:val="yellow"/>
        </w:rPr>
      </w:pP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Медицинскую помощь в районе оказывает ГБУЗ «Районная больница с. </w:t>
      </w:r>
      <w:proofErr w:type="gramStart"/>
      <w:r w:rsidRPr="008B15F9">
        <w:rPr>
          <w:color w:val="auto"/>
        </w:rPr>
        <w:t>Миасское</w:t>
      </w:r>
      <w:proofErr w:type="gramEnd"/>
      <w:r w:rsidRPr="008B15F9">
        <w:rPr>
          <w:color w:val="auto"/>
        </w:rPr>
        <w:t>».</w:t>
      </w:r>
    </w:p>
    <w:p w:rsidR="008B15F9" w:rsidRPr="008B15F9" w:rsidRDefault="008B15F9" w:rsidP="008B15F9">
      <w:pPr>
        <w:tabs>
          <w:tab w:val="left" w:pos="567"/>
          <w:tab w:val="left" w:pos="709"/>
        </w:tabs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В отчетном году по программе «Земский доктор» был принят 1 врач, по программе "земский фельдшер" 2 фельдшера. 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Работа больницы в условиях коронавирусной инфекции была усилена дополнительной </w:t>
      </w:r>
      <w:proofErr w:type="spellStart"/>
      <w:r w:rsidRPr="008B15F9">
        <w:rPr>
          <w:color w:val="auto"/>
        </w:rPr>
        <w:t>ковидной</w:t>
      </w:r>
      <w:proofErr w:type="spellEnd"/>
      <w:r w:rsidRPr="008B15F9">
        <w:rPr>
          <w:color w:val="auto"/>
        </w:rPr>
        <w:t xml:space="preserve"> бригадой скорой медицинской помощи, 2 амбулаторными неотложными бригадами для оказания медицинской помощи на дому (с транспортом помогала администрация района), бригадами для забора анализов, отделением инфекционного приема пациентов при поликлинике.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Обучены и приняли участие в лечении </w:t>
      </w:r>
      <w:proofErr w:type="spellStart"/>
      <w:r w:rsidRPr="008B15F9">
        <w:rPr>
          <w:color w:val="auto"/>
        </w:rPr>
        <w:t>коронавирусных</w:t>
      </w:r>
      <w:proofErr w:type="spellEnd"/>
      <w:r w:rsidRPr="008B15F9">
        <w:rPr>
          <w:color w:val="auto"/>
        </w:rPr>
        <w:t xml:space="preserve"> больных «узкие» специалисты поликлиники.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Организованы ежедневный забор и транспортировка анализов в специализированную лабораторию в </w:t>
      </w:r>
      <w:proofErr w:type="spellStart"/>
      <w:r w:rsidRPr="008B15F9">
        <w:rPr>
          <w:color w:val="auto"/>
        </w:rPr>
        <w:t>г</w:t>
      </w:r>
      <w:proofErr w:type="gramStart"/>
      <w:r w:rsidRPr="008B15F9">
        <w:rPr>
          <w:color w:val="auto"/>
        </w:rPr>
        <w:t>.Ч</w:t>
      </w:r>
      <w:proofErr w:type="gramEnd"/>
      <w:r w:rsidRPr="008B15F9">
        <w:rPr>
          <w:color w:val="auto"/>
        </w:rPr>
        <w:t>елябинск</w:t>
      </w:r>
      <w:proofErr w:type="spellEnd"/>
      <w:r w:rsidRPr="008B15F9">
        <w:rPr>
          <w:color w:val="auto"/>
        </w:rPr>
        <w:t>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Лаборатория районной больницы увеличила количество и расширила перечень диагностических анализов.    </w:t>
      </w:r>
    </w:p>
    <w:p w:rsidR="008B15F9" w:rsidRPr="008B15F9" w:rsidRDefault="008B15F9" w:rsidP="008B15F9">
      <w:pPr>
        <w:tabs>
          <w:tab w:val="left" w:pos="567"/>
        </w:tabs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Для проведения вакцинации от </w:t>
      </w:r>
      <w:proofErr w:type="spellStart"/>
      <w:r w:rsidRPr="008B15F9">
        <w:rPr>
          <w:color w:val="auto"/>
        </w:rPr>
        <w:t>короновирусной</w:t>
      </w:r>
      <w:proofErr w:type="spellEnd"/>
      <w:r w:rsidRPr="008B15F9">
        <w:rPr>
          <w:color w:val="auto"/>
        </w:rPr>
        <w:t xml:space="preserve"> инфекции развернуто 14 пунктов вакцинации (1 </w:t>
      </w:r>
      <w:proofErr w:type="gramStart"/>
      <w:r w:rsidRPr="008B15F9">
        <w:rPr>
          <w:color w:val="auto"/>
        </w:rPr>
        <w:t>круглосуточный</w:t>
      </w:r>
      <w:proofErr w:type="gramEnd"/>
      <w:r w:rsidRPr="008B15F9">
        <w:rPr>
          <w:color w:val="auto"/>
        </w:rPr>
        <w:t>, 1 мобильный ФАП), проведено от коронавирусной инфекции 19152  вакцинации.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Пролечено от коронавирусной инфекции 4339 жителей района амбулаторно, 549 в стационарах </w:t>
      </w:r>
      <w:proofErr w:type="spellStart"/>
      <w:r w:rsidRPr="008B15F9">
        <w:rPr>
          <w:color w:val="auto"/>
        </w:rPr>
        <w:t>г</w:t>
      </w:r>
      <w:proofErr w:type="gramStart"/>
      <w:r w:rsidRPr="008B15F9">
        <w:rPr>
          <w:color w:val="auto"/>
        </w:rPr>
        <w:t>.Ч</w:t>
      </w:r>
      <w:proofErr w:type="gramEnd"/>
      <w:r w:rsidRPr="008B15F9">
        <w:rPr>
          <w:color w:val="auto"/>
        </w:rPr>
        <w:t>елябинска</w:t>
      </w:r>
      <w:proofErr w:type="spellEnd"/>
      <w:r w:rsidRPr="008B15F9">
        <w:rPr>
          <w:color w:val="auto"/>
        </w:rPr>
        <w:t>. На базе долечивания больницы пролечен 551 пациент.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В рамках региональной программы «Модернизации первичного звена здравоохранения»: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-приобретено автомобилей на сумму 8,3 млн. руб., (2 автомобиля скорой помощи класса</w:t>
      </w:r>
      <w:proofErr w:type="gramStart"/>
      <w:r w:rsidRPr="008B15F9">
        <w:rPr>
          <w:color w:val="auto"/>
        </w:rPr>
        <w:t xml:space="preserve"> В</w:t>
      </w:r>
      <w:proofErr w:type="gramEnd"/>
      <w:r w:rsidRPr="008B15F9">
        <w:rPr>
          <w:color w:val="auto"/>
        </w:rPr>
        <w:t xml:space="preserve">, 1 </w:t>
      </w:r>
      <w:proofErr w:type="spellStart"/>
      <w:r w:rsidRPr="008B15F9">
        <w:rPr>
          <w:color w:val="auto"/>
        </w:rPr>
        <w:t>реанимобиль</w:t>
      </w:r>
      <w:proofErr w:type="spellEnd"/>
      <w:r w:rsidRPr="008B15F9">
        <w:rPr>
          <w:color w:val="auto"/>
        </w:rPr>
        <w:t>)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-приобретено оборудование на сумму 27,2 млн. руб., (рентгеновский компле</w:t>
      </w:r>
      <w:proofErr w:type="gramStart"/>
      <w:r w:rsidRPr="008B15F9">
        <w:rPr>
          <w:color w:val="auto"/>
        </w:rPr>
        <w:t>кс в ст</w:t>
      </w:r>
      <w:proofErr w:type="gramEnd"/>
      <w:r w:rsidRPr="008B15F9">
        <w:rPr>
          <w:color w:val="auto"/>
        </w:rPr>
        <w:t xml:space="preserve">ационар, устройство для реанимации, 2 современных электрохирургических аппарата, 1 </w:t>
      </w:r>
      <w:r w:rsidRPr="008B15F9">
        <w:rPr>
          <w:color w:val="auto"/>
        </w:rPr>
        <w:lastRenderedPageBreak/>
        <w:t xml:space="preserve">УЗИ аппарат, 1 </w:t>
      </w:r>
      <w:proofErr w:type="spellStart"/>
      <w:r w:rsidRPr="008B15F9">
        <w:rPr>
          <w:color w:val="auto"/>
        </w:rPr>
        <w:t>Бронхоскоп</w:t>
      </w:r>
      <w:proofErr w:type="spellEnd"/>
      <w:r w:rsidRPr="008B15F9">
        <w:rPr>
          <w:color w:val="auto"/>
        </w:rPr>
        <w:t>, 7 спирографов, 7 тонометров внутриглазных, 5 стерилизаторов воздушных, 3 концентратора кислородных, 1 морозильник медицинский).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-проведены капитальные ремонты на общую сумму – 12,7 </w:t>
      </w:r>
      <w:proofErr w:type="spellStart"/>
      <w:r w:rsidRPr="008B15F9">
        <w:rPr>
          <w:color w:val="auto"/>
        </w:rPr>
        <w:t>млн</w:t>
      </w:r>
      <w:proofErr w:type="gramStart"/>
      <w:r w:rsidRPr="008B15F9">
        <w:rPr>
          <w:color w:val="auto"/>
        </w:rPr>
        <w:t>.р</w:t>
      </w:r>
      <w:proofErr w:type="gramEnd"/>
      <w:r w:rsidRPr="008B15F9">
        <w:rPr>
          <w:color w:val="auto"/>
        </w:rPr>
        <w:t>уб</w:t>
      </w:r>
      <w:proofErr w:type="spellEnd"/>
      <w:r w:rsidRPr="008B15F9">
        <w:rPr>
          <w:color w:val="auto"/>
        </w:rPr>
        <w:t>. (Шумовская амбулатория, Октябрьская амбулатория, ФАП п. Лесной, ФАП с. Березово).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В рамках государственной программы «Развитие здравоохранения» </w:t>
      </w:r>
      <w:proofErr w:type="gramStart"/>
      <w:r w:rsidRPr="008B15F9">
        <w:rPr>
          <w:color w:val="auto"/>
        </w:rPr>
        <w:t>возведен</w:t>
      </w:r>
      <w:proofErr w:type="gramEnd"/>
      <w:r w:rsidRPr="008B15F9">
        <w:rPr>
          <w:color w:val="auto"/>
        </w:rPr>
        <w:t xml:space="preserve"> модульный оборудованный ФАП на сумму 4,1 млн. руб. (с. </w:t>
      </w:r>
      <w:proofErr w:type="spellStart"/>
      <w:r w:rsidRPr="008B15F9">
        <w:rPr>
          <w:color w:val="auto"/>
        </w:rPr>
        <w:t>Таукаево</w:t>
      </w:r>
      <w:proofErr w:type="spellEnd"/>
      <w:r w:rsidRPr="008B15F9">
        <w:rPr>
          <w:color w:val="auto"/>
        </w:rPr>
        <w:t>)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На сегодняшний день продолжаются ремонты в ФАП п. Петровский, ФАП с. Печенкино, ФАП с. </w:t>
      </w:r>
      <w:proofErr w:type="spellStart"/>
      <w:r w:rsidRPr="008B15F9">
        <w:rPr>
          <w:color w:val="auto"/>
        </w:rPr>
        <w:t>Харино</w:t>
      </w:r>
      <w:proofErr w:type="spellEnd"/>
      <w:r w:rsidRPr="008B15F9">
        <w:rPr>
          <w:color w:val="auto"/>
        </w:rPr>
        <w:t xml:space="preserve">, ФАП с. </w:t>
      </w:r>
      <w:proofErr w:type="spellStart"/>
      <w:r w:rsidRPr="008B15F9">
        <w:rPr>
          <w:color w:val="auto"/>
        </w:rPr>
        <w:t>Якупово</w:t>
      </w:r>
      <w:proofErr w:type="spellEnd"/>
      <w:r w:rsidRPr="008B15F9">
        <w:rPr>
          <w:color w:val="auto"/>
        </w:rPr>
        <w:t xml:space="preserve">, Дубровской и </w:t>
      </w:r>
      <w:proofErr w:type="spellStart"/>
      <w:r w:rsidRPr="008B15F9">
        <w:rPr>
          <w:color w:val="auto"/>
        </w:rPr>
        <w:t>Канашевской</w:t>
      </w:r>
      <w:proofErr w:type="spellEnd"/>
      <w:r w:rsidRPr="008B15F9">
        <w:rPr>
          <w:color w:val="auto"/>
        </w:rPr>
        <w:t xml:space="preserve"> амбулаторий.</w:t>
      </w:r>
    </w:p>
    <w:p w:rsid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В 2022 году планируется строительство нового поликлинического корпуса с. Миасское и капитальные ремонты ФАП ( п. Озерный, </w:t>
      </w:r>
      <w:proofErr w:type="spellStart"/>
      <w:r w:rsidRPr="008B15F9">
        <w:rPr>
          <w:color w:val="auto"/>
        </w:rPr>
        <w:t>д</w:t>
      </w:r>
      <w:proofErr w:type="gramStart"/>
      <w:r w:rsidRPr="008B15F9">
        <w:rPr>
          <w:color w:val="auto"/>
        </w:rPr>
        <w:t>.Т</w:t>
      </w:r>
      <w:proofErr w:type="gramEnd"/>
      <w:r w:rsidRPr="008B15F9">
        <w:rPr>
          <w:color w:val="auto"/>
        </w:rPr>
        <w:t>еренкуль</w:t>
      </w:r>
      <w:proofErr w:type="spellEnd"/>
      <w:r w:rsidRPr="008B15F9">
        <w:rPr>
          <w:color w:val="auto"/>
        </w:rPr>
        <w:t xml:space="preserve">, </w:t>
      </w:r>
      <w:proofErr w:type="spellStart"/>
      <w:r w:rsidRPr="008B15F9">
        <w:rPr>
          <w:color w:val="auto"/>
        </w:rPr>
        <w:t>д.Берсеневка</w:t>
      </w:r>
      <w:proofErr w:type="spellEnd"/>
      <w:r w:rsidRPr="008B15F9">
        <w:rPr>
          <w:color w:val="auto"/>
        </w:rPr>
        <w:t xml:space="preserve">, </w:t>
      </w:r>
      <w:proofErr w:type="spellStart"/>
      <w:r w:rsidRPr="008B15F9">
        <w:rPr>
          <w:color w:val="auto"/>
        </w:rPr>
        <w:t>д.Пятково</w:t>
      </w:r>
      <w:proofErr w:type="spellEnd"/>
      <w:r w:rsidRPr="008B15F9">
        <w:rPr>
          <w:color w:val="auto"/>
        </w:rPr>
        <w:t xml:space="preserve">, </w:t>
      </w:r>
      <w:proofErr w:type="spellStart"/>
      <w:r w:rsidRPr="008B15F9">
        <w:rPr>
          <w:color w:val="auto"/>
        </w:rPr>
        <w:t>п.Родник</w:t>
      </w:r>
      <w:proofErr w:type="spellEnd"/>
      <w:r w:rsidRPr="008B15F9">
        <w:rPr>
          <w:color w:val="auto"/>
        </w:rPr>
        <w:t xml:space="preserve">, </w:t>
      </w:r>
      <w:proofErr w:type="spellStart"/>
      <w:r w:rsidRPr="008B15F9">
        <w:rPr>
          <w:color w:val="auto"/>
        </w:rPr>
        <w:t>д.Устьянцево</w:t>
      </w:r>
      <w:proofErr w:type="spellEnd"/>
      <w:r w:rsidRPr="008B15F9">
        <w:rPr>
          <w:color w:val="auto"/>
        </w:rPr>
        <w:t>), главного корпуса стационара ЦРБ (</w:t>
      </w:r>
      <w:proofErr w:type="spellStart"/>
      <w:r w:rsidRPr="008B15F9">
        <w:rPr>
          <w:color w:val="auto"/>
        </w:rPr>
        <w:t>с.Мисское</w:t>
      </w:r>
      <w:proofErr w:type="spellEnd"/>
      <w:r w:rsidRPr="008B15F9">
        <w:rPr>
          <w:color w:val="auto"/>
        </w:rPr>
        <w:t>).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</w:p>
    <w:p w:rsidR="00AE3559" w:rsidRPr="008B15F9" w:rsidRDefault="00AE3559" w:rsidP="00BA514D">
      <w:pPr>
        <w:pStyle w:val="21"/>
        <w:spacing w:line="240" w:lineRule="auto"/>
        <w:jc w:val="center"/>
        <w:rPr>
          <w:b/>
        </w:rPr>
      </w:pPr>
      <w:r w:rsidRPr="008B15F9">
        <w:rPr>
          <w:b/>
        </w:rPr>
        <w:t>17. Образование, физическая культура и спорт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В отчетном году, как и прежде, предметом особой заботы была поддержка системы образования в районе, обеспечение качественных условий для всестороннего развития детей, независимо от места их проживания и состояния их здоровья.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На выполнение полномочий муниципального района в сфере образования в 2021  году было направлено 921,88 млн. рублей ассигнований (в 2020 году – 822, 43 млн. рублей). </w:t>
      </w:r>
    </w:p>
    <w:p w:rsidR="008B15F9" w:rsidRPr="008B15F9" w:rsidRDefault="008B15F9" w:rsidP="008B15F9">
      <w:pPr>
        <w:ind w:firstLine="567"/>
        <w:jc w:val="both"/>
        <w:rPr>
          <w:rFonts w:eastAsia="Calibri"/>
          <w:color w:val="auto"/>
        </w:rPr>
      </w:pPr>
      <w:r w:rsidRPr="008B15F9">
        <w:rPr>
          <w:color w:val="auto"/>
        </w:rPr>
        <w:t xml:space="preserve">Система образования  района активно включена в процесс реализации национального проекта «Образование» и региональных проектов «Современная школа» и «Социальная активность». Общий объем освоенных средств в 2021 году </w:t>
      </w:r>
      <w:r w:rsidRPr="008B15F9">
        <w:rPr>
          <w:rFonts w:eastAsia="Calibri"/>
          <w:color w:val="auto"/>
        </w:rPr>
        <w:t xml:space="preserve"> составил более 317,1 тыс. руб.</w:t>
      </w:r>
    </w:p>
    <w:p w:rsidR="008B15F9" w:rsidRPr="008B15F9" w:rsidRDefault="008B15F9" w:rsidP="008B15F9">
      <w:pPr>
        <w:ind w:firstLine="567"/>
        <w:jc w:val="both"/>
        <w:rPr>
          <w:rFonts w:eastAsia="Calibri"/>
          <w:color w:val="auto"/>
        </w:rPr>
      </w:pPr>
      <w:r w:rsidRPr="008B15F9">
        <w:rPr>
          <w:rFonts w:eastAsia="Calibri"/>
          <w:color w:val="auto"/>
        </w:rPr>
        <w:t xml:space="preserve">В рамках регионального проекта «Цифровая образовательная среда» национального проекта «Образование» Министерством просвещения РФ запущен проект по внедрению модели цифровой образовательной среды. </w:t>
      </w:r>
    </w:p>
    <w:p w:rsidR="008B15F9" w:rsidRPr="008B15F9" w:rsidRDefault="008B15F9" w:rsidP="008B15F9">
      <w:pPr>
        <w:ind w:firstLine="567"/>
        <w:jc w:val="both"/>
        <w:rPr>
          <w:rFonts w:eastAsia="Calibri"/>
          <w:color w:val="auto"/>
        </w:rPr>
      </w:pPr>
      <w:r w:rsidRPr="008B15F9">
        <w:rPr>
          <w:rFonts w:eastAsia="Calibri"/>
          <w:color w:val="auto"/>
        </w:rPr>
        <w:t>В 2021-2022 гг. в соответствии с постановлением Правительства РФ от 07.12.2020 г. №2040 «О проведении эксперимента по внедрению цифровой образовательной среды» Челябинская область вошла в пилотный проект. В 2021 году в мероприятии «Оснащение компьютерным, мультимедийным, презентационным оборудованием и программным обеспечением» приняли участие 13 образовательных организаций, в 2022 году планируется 1 организация.</w:t>
      </w:r>
    </w:p>
    <w:p w:rsidR="008B15F9" w:rsidRPr="008B15F9" w:rsidRDefault="008B15F9" w:rsidP="008B15F9">
      <w:pPr>
        <w:ind w:firstLine="567"/>
        <w:jc w:val="both"/>
        <w:rPr>
          <w:rFonts w:eastAsia="Calibri"/>
          <w:color w:val="auto"/>
        </w:rPr>
      </w:pPr>
      <w:r w:rsidRPr="008B15F9">
        <w:rPr>
          <w:rFonts w:eastAsia="Calibri"/>
          <w:color w:val="auto"/>
        </w:rPr>
        <w:t xml:space="preserve">Закупка и поставка оборудования осуществлялась Министерством образования и науки Челябинской области. Каждая организация оснащена компьютерным классом (ноутбуки и МФУ), сервером и учебными классами по выбору из 3-х вариантов оснащения - на базе телевизоров </w:t>
      </w:r>
      <w:proofErr w:type="spellStart"/>
      <w:r w:rsidRPr="008B15F9">
        <w:rPr>
          <w:rFonts w:eastAsia="Calibri"/>
          <w:color w:val="auto"/>
        </w:rPr>
        <w:t>SmartTV</w:t>
      </w:r>
      <w:proofErr w:type="spellEnd"/>
      <w:r w:rsidRPr="008B15F9">
        <w:rPr>
          <w:rFonts w:eastAsia="Calibri"/>
          <w:color w:val="auto"/>
        </w:rPr>
        <w:t xml:space="preserve">, проекторов или интерактивных комплексов. Благодаря проекту в 2021 году 13 школ пополнились 15 интерактивными комплексами, 25 </w:t>
      </w:r>
      <w:proofErr w:type="spellStart"/>
      <w:r w:rsidRPr="008B15F9">
        <w:rPr>
          <w:rFonts w:eastAsia="Calibri"/>
          <w:color w:val="auto"/>
        </w:rPr>
        <w:t>ультракороткофокусными</w:t>
      </w:r>
      <w:proofErr w:type="spellEnd"/>
      <w:r w:rsidRPr="008B15F9">
        <w:rPr>
          <w:rFonts w:eastAsia="Calibri"/>
          <w:color w:val="auto"/>
        </w:rPr>
        <w:t xml:space="preserve"> проекторами, 18 телевизорами с функцией </w:t>
      </w:r>
      <w:proofErr w:type="spellStart"/>
      <w:r w:rsidRPr="008B15F9">
        <w:rPr>
          <w:rFonts w:eastAsia="Calibri"/>
          <w:color w:val="auto"/>
        </w:rPr>
        <w:t>SmartTV</w:t>
      </w:r>
      <w:proofErr w:type="spellEnd"/>
      <w:r w:rsidRPr="008B15F9">
        <w:rPr>
          <w:rFonts w:eastAsia="Calibri"/>
          <w:color w:val="auto"/>
        </w:rPr>
        <w:t xml:space="preserve">, 27 МФУ, 338 ноутбуками, 13 серверами, 58 IP-камерами на общую сумму более 35,5 </w:t>
      </w:r>
      <w:proofErr w:type="spellStart"/>
      <w:r w:rsidRPr="008B15F9">
        <w:rPr>
          <w:rFonts w:eastAsia="Calibri"/>
          <w:color w:val="auto"/>
        </w:rPr>
        <w:t>млн</w:t>
      </w:r>
      <w:proofErr w:type="gramStart"/>
      <w:r w:rsidRPr="008B15F9">
        <w:rPr>
          <w:rFonts w:eastAsia="Calibri"/>
          <w:color w:val="auto"/>
        </w:rPr>
        <w:t>.р</w:t>
      </w:r>
      <w:proofErr w:type="gramEnd"/>
      <w:r w:rsidRPr="008B15F9">
        <w:rPr>
          <w:rFonts w:eastAsia="Calibri"/>
          <w:color w:val="auto"/>
        </w:rPr>
        <w:t>уб</w:t>
      </w:r>
      <w:proofErr w:type="spellEnd"/>
      <w:r w:rsidRPr="008B15F9">
        <w:rPr>
          <w:rFonts w:eastAsia="Calibri"/>
          <w:color w:val="auto"/>
        </w:rPr>
        <w:t>.</w:t>
      </w:r>
    </w:p>
    <w:p w:rsidR="008B15F9" w:rsidRPr="008B15F9" w:rsidRDefault="008B15F9" w:rsidP="008B15F9">
      <w:pPr>
        <w:ind w:firstLine="567"/>
        <w:jc w:val="both"/>
        <w:rPr>
          <w:rFonts w:eastAsia="Calibri"/>
          <w:color w:val="auto"/>
        </w:rPr>
      </w:pPr>
      <w:r w:rsidRPr="008B15F9">
        <w:rPr>
          <w:rFonts w:eastAsia="Calibri"/>
          <w:color w:val="auto"/>
        </w:rPr>
        <w:t xml:space="preserve">В 2021-2022 гг. в рамках Эксперимента по внедрению цифровой образовательной среды реализуется мероприятие «Формирование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Интернет». В мероприятии участвуют все 26 зданий общеобразовательных школ. </w:t>
      </w:r>
    </w:p>
    <w:p w:rsidR="008B15F9" w:rsidRPr="008B15F9" w:rsidRDefault="008B15F9" w:rsidP="008B15F9">
      <w:pPr>
        <w:ind w:firstLine="567"/>
        <w:jc w:val="both"/>
        <w:rPr>
          <w:rFonts w:eastAsia="Calibri"/>
          <w:color w:val="auto"/>
        </w:rPr>
      </w:pPr>
      <w:r w:rsidRPr="008B15F9">
        <w:rPr>
          <w:rFonts w:eastAsia="Calibri"/>
          <w:color w:val="auto"/>
        </w:rPr>
        <w:t>Благодаря федеральному проекту «Информационная инфраструктура» национального проекта «Цифровая экономика» в 2019-2021 гг. к высокоскоростному интернету (со скоростью не менее 50 Мб/с) подключены 20 зданий школ. К концу 2022 года планируется оснащение высокоскоростным интернетом оставшихся 6 зданий.</w:t>
      </w:r>
    </w:p>
    <w:p w:rsidR="008B15F9" w:rsidRPr="008B15F9" w:rsidRDefault="008B15F9" w:rsidP="008B15F9">
      <w:pPr>
        <w:ind w:firstLine="567"/>
        <w:jc w:val="both"/>
        <w:rPr>
          <w:rFonts w:eastAsia="Calibri"/>
          <w:b/>
          <w:color w:val="FF0000"/>
        </w:rPr>
      </w:pPr>
      <w:r w:rsidRPr="008B15F9">
        <w:rPr>
          <w:rFonts w:eastAsia="Calibri"/>
          <w:color w:val="auto"/>
        </w:rPr>
        <w:t xml:space="preserve">Одновременно с подключением высокоскоростного Интернета идет подключение школ к Единой сети передачи данных (ЕСПД). Данные мероприятия позволят автоматизировать организационно-управленческие процессы, а также усилят базовую безопасность образовательного процесса.  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В структуре образования 60 общеобразовательных учреждений: 25 школ,  33 дошкольных общеобразовательных учреждения,  2 учреждения дополнительного образования.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В школах района  обучается 5045 учащихся (в 2020 г. - 5049), по сравнению с 2019 годом их количество увеличилось на 91 ребенка. 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lastRenderedPageBreak/>
        <w:t xml:space="preserve">В  учреждениях дополнительного образования численность  учащихся -2096 человек. 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В системе образования района занято 454 </w:t>
      </w:r>
      <w:proofErr w:type="gramStart"/>
      <w:r w:rsidRPr="008B15F9">
        <w:rPr>
          <w:color w:val="auto"/>
        </w:rPr>
        <w:t>педагогических</w:t>
      </w:r>
      <w:proofErr w:type="gramEnd"/>
      <w:r w:rsidRPr="008B15F9">
        <w:rPr>
          <w:color w:val="auto"/>
        </w:rPr>
        <w:t xml:space="preserve"> работника. Доля педагогов до 35 лет составляет 24,0% (2020 г. - 19,8%). </w:t>
      </w:r>
    </w:p>
    <w:p w:rsidR="008B15F9" w:rsidRPr="008B15F9" w:rsidRDefault="008B15F9" w:rsidP="008B15F9">
      <w:pPr>
        <w:ind w:firstLine="567"/>
        <w:jc w:val="both"/>
        <w:rPr>
          <w:i/>
          <w:color w:val="auto"/>
        </w:rPr>
      </w:pPr>
      <w:r w:rsidRPr="008B15F9">
        <w:rPr>
          <w:i/>
          <w:color w:val="auto"/>
        </w:rPr>
        <w:t>Общее образование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В текущем учебном году в одну смену занимаются 86,0 % учащихся. Пять школ занимаются в 2 смены. Количество школьников, занимающихся во 2-ю смену, составляет 707 человек.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К 2025 году для перевода всех детей на обучение в одну смену, необходимо построить как минимум 2 новых школы: в п. Петровский и </w:t>
      </w:r>
      <w:proofErr w:type="gramStart"/>
      <w:r w:rsidRPr="008B15F9">
        <w:rPr>
          <w:color w:val="auto"/>
        </w:rPr>
        <w:t>в</w:t>
      </w:r>
      <w:proofErr w:type="gramEnd"/>
      <w:r w:rsidRPr="008B15F9">
        <w:rPr>
          <w:color w:val="auto"/>
        </w:rPr>
        <w:t xml:space="preserve"> с. Миасское. Также необходимо строительство детского сада в п. </w:t>
      </w:r>
      <w:proofErr w:type="gramStart"/>
      <w:r w:rsidRPr="008B15F9">
        <w:rPr>
          <w:color w:val="auto"/>
        </w:rPr>
        <w:t>Луговом</w:t>
      </w:r>
      <w:proofErr w:type="gramEnd"/>
      <w:r w:rsidRPr="008B15F9">
        <w:rPr>
          <w:color w:val="auto"/>
        </w:rPr>
        <w:t xml:space="preserve">. Требуется реконструкция здания в п. Березово под начальный </w:t>
      </w:r>
      <w:proofErr w:type="gramStart"/>
      <w:r w:rsidRPr="008B15F9">
        <w:rPr>
          <w:color w:val="auto"/>
        </w:rPr>
        <w:t>школу-детский</w:t>
      </w:r>
      <w:proofErr w:type="gramEnd"/>
      <w:r w:rsidRPr="008B15F9">
        <w:rPr>
          <w:color w:val="auto"/>
        </w:rPr>
        <w:t xml:space="preserve"> сад. 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В рамках модернизации ежегодно приобретаются новые учебники и учебные пособия. За 2021 год в школы Красноармейского муниципального района поступило 6306 экземпляров учебников.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На приобретение учебной литературы было выделено 2,6 млн. руб. 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Общий уровень обеспеченности учебниками составляет 100%. Стоит отметить, что существующее Положение об обменном учебном фонде библиотек общеобразовательных организаций Красноармейского муниципального района позволяет эффективно использовать учебники, имеющиеся в фондах библиотек общеобразовательных организаций, а также максимально обеспечивать учебниками учащихся школ.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Для обучающихся, проживающих на расстоянии более 2 км от общеобразовательной организации, предусмотрен подвоз, в нем задействовано 33 школьных автобуса и 1 автобус от Управления образования, которые осуществляют доставку  949 обучающихся из 53 населенных пунктов.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В 2021 году было приобретено 7 новых школьных автобусов на сумму более 12 млн. руб. (ОБ – 7,4 млн. руб., МБ – 5,0 млн. руб.). 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В 2020 году охват горячим питание в школах составил 90,4%. В 2021 году - 90,2%.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proofErr w:type="gramStart"/>
      <w:r w:rsidRPr="008B15F9">
        <w:rPr>
          <w:color w:val="auto"/>
        </w:rPr>
        <w:t>Всего горячим питанием было охвачено - 4525 обучающихся (2020 год - 4473), из них льготным питанием – 3 776 обучающихся (2020 год - 3352).</w:t>
      </w:r>
      <w:proofErr w:type="gramEnd"/>
      <w:r w:rsidRPr="008B15F9">
        <w:rPr>
          <w:color w:val="auto"/>
        </w:rPr>
        <w:t xml:space="preserve">  Бесплатное горячее питание получали (</w:t>
      </w:r>
      <w:proofErr w:type="gramStart"/>
      <w:r w:rsidRPr="008B15F9">
        <w:rPr>
          <w:color w:val="auto"/>
        </w:rPr>
        <w:t>обучающиеся</w:t>
      </w:r>
      <w:proofErr w:type="gramEnd"/>
      <w:r w:rsidRPr="008B15F9">
        <w:rPr>
          <w:color w:val="auto"/>
        </w:rPr>
        <w:t xml:space="preserve"> с 1-4 класс) – 2222 человека, бесплатным двухразовым питанием было охвачено - 765 детей с ОВЗ (с учетом детей с 1-4 класс, в 2020 году - 312 обучающихся). Льготное питание получали дети из малообеспеченных семей и дети с нарушениями здоровья -765 (2020 году - 838 обучающихся).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Воспитательная работа продолжается и в каникулярный период. В 2021 году на эти цели было выделено ассигнований 10,2 млн. рублей, из них субсидия из областного бюджета составила 3,1млн. рублей, из местного бюджета – 7,1 млн. руб.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В районе функционировало 16 пришкольных лагерей с дневным пребыванием детей. В них отдохнуло 1237 детей. 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В рамках регионального проекта «Социальная активность» решаются задачи создания условий для поддержки общественных молодежных инициатив и проектов в сфере добровольчества через реализацию таких мероприятий как: конкурсы социальных проектов «Мой выбор», «Доброволец России», «В ритме жизни» и другие. 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В образовательных организациях района действуют 9 волонтерских клубов, с общим количеством - 140 волонтеров. Волонтерское движение развивается.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Молодежь активно работает со старшим поколением и социально незащищенными слоями населения. </w:t>
      </w:r>
    </w:p>
    <w:p w:rsidR="008B15F9" w:rsidRPr="008B15F9" w:rsidRDefault="008B15F9" w:rsidP="008B15F9">
      <w:pPr>
        <w:ind w:firstLine="567"/>
        <w:jc w:val="both"/>
        <w:rPr>
          <w:i/>
          <w:color w:val="auto"/>
        </w:rPr>
      </w:pPr>
      <w:r w:rsidRPr="008B15F9">
        <w:rPr>
          <w:i/>
          <w:color w:val="auto"/>
        </w:rPr>
        <w:t>Дошкольное образование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Услуги дошкольного образования получают 2170  детей. Охват детей дошкольным образованием составил 71,5%.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Охват дошкольным образованием детей разного возраста составил: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детей  в возрасте от 2 месяцев до 3 лет - 40,0%; 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                              от 1,5 лет до 3лет -    51,0%;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                              от 3 лет   до 7 лет – 100%.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Указ Президента РФ по обеспечению детей старше 3 лет местами в детских садах выполнен на 100%.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Очередность в детские сады сохраняется. В электронной очереди на 31 декабря 2021 г. состоял 261 ребенок (дети от 1 года  до 7 лет).</w:t>
      </w:r>
    </w:p>
    <w:p w:rsidR="008B15F9" w:rsidRPr="008B15F9" w:rsidRDefault="008B15F9" w:rsidP="008B15F9">
      <w:pPr>
        <w:ind w:firstLine="567"/>
        <w:jc w:val="both"/>
        <w:rPr>
          <w:i/>
          <w:color w:val="auto"/>
        </w:rPr>
      </w:pPr>
      <w:r w:rsidRPr="008B15F9">
        <w:rPr>
          <w:i/>
          <w:color w:val="auto"/>
        </w:rPr>
        <w:lastRenderedPageBreak/>
        <w:t>Дополнительное образование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Развитие муниципальной системы дополнительного образования строится на основе межведомственного взаимодействия. Реализация программ, проектов, традиционных мероприятий осуществляется совместно с органами культуры, социальной защиты, молодежной политики, физической культуры и спорта, здравоохранения. </w:t>
      </w:r>
    </w:p>
    <w:p w:rsidR="008B15F9" w:rsidRPr="008B15F9" w:rsidRDefault="008B15F9" w:rsidP="008B15F9">
      <w:pPr>
        <w:ind w:firstLine="567"/>
        <w:jc w:val="both"/>
        <w:rPr>
          <w:rFonts w:eastAsia="Calibri"/>
          <w:color w:val="auto"/>
        </w:rPr>
      </w:pPr>
      <w:r w:rsidRPr="008B15F9">
        <w:rPr>
          <w:rFonts w:eastAsia="Calibri"/>
          <w:color w:val="auto"/>
        </w:rPr>
        <w:t>В 2021 году в районе охвачено дополнительным образованием 4553 физических лица, что составляет 60,6 %, охват услугой по программам дополнительного образования составляет - 5441 человек от всего количества детей в возрасте от 5 до 18 лет (Росстат 7508 чел.), проживающих в Красноармейском районе. На сегодняшний день имеют лицензию на дополнительное образование семь школ и 15 дошкольных учреждений.</w:t>
      </w:r>
    </w:p>
    <w:p w:rsidR="008B15F9" w:rsidRPr="008B15F9" w:rsidRDefault="008B15F9" w:rsidP="008B15F9">
      <w:pPr>
        <w:ind w:firstLine="567"/>
        <w:jc w:val="both"/>
        <w:rPr>
          <w:rFonts w:eastAsia="Calibri"/>
          <w:color w:val="auto"/>
        </w:rPr>
      </w:pPr>
      <w:r w:rsidRPr="008B15F9">
        <w:rPr>
          <w:rFonts w:eastAsia="Calibri"/>
          <w:color w:val="auto"/>
        </w:rPr>
        <w:t>В рамках регионального проекта «Успех каждого ребенка» получены лицензии в 6 детских садах (создано дополнительно 259 мест) и дополнительные места физкультурно-спортивной направленности в 4 школах.</w:t>
      </w:r>
    </w:p>
    <w:p w:rsidR="008B15F9" w:rsidRPr="008B15F9" w:rsidRDefault="008B15F9" w:rsidP="008B15F9">
      <w:pPr>
        <w:ind w:firstLine="567"/>
        <w:jc w:val="both"/>
        <w:rPr>
          <w:rFonts w:eastAsia="Calibri"/>
          <w:color w:val="auto"/>
        </w:rPr>
      </w:pPr>
      <w:r w:rsidRPr="008B15F9">
        <w:rPr>
          <w:color w:val="auto"/>
        </w:rPr>
        <w:t>Всё больший отклик среди учащихся района получает «Российское движение школьников».</w:t>
      </w:r>
      <w:r w:rsidRPr="008B15F9">
        <w:rPr>
          <w:rFonts w:eastAsia="Calibri"/>
          <w:color w:val="auto"/>
        </w:rPr>
        <w:t xml:space="preserve"> Образовательные организации района принимали участие во Всероссийских и Региональных акциях РДШ, а ученики </w:t>
      </w:r>
      <w:proofErr w:type="spellStart"/>
      <w:r w:rsidRPr="008B15F9">
        <w:rPr>
          <w:rFonts w:eastAsia="Calibri"/>
          <w:color w:val="auto"/>
        </w:rPr>
        <w:t>Канашевской</w:t>
      </w:r>
      <w:proofErr w:type="spellEnd"/>
      <w:r w:rsidRPr="008B15F9">
        <w:rPr>
          <w:rFonts w:eastAsia="Calibri"/>
          <w:color w:val="auto"/>
        </w:rPr>
        <w:t xml:space="preserve"> школы стали победителями Федерального конкурса РДШ «Территория самоуправления». 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 Учреждения дополнительного образования имеют заслуги на уровне области и России. Военно-патриотический клуб «Барс» неоднократно становился  победителем и призером региональных и российских соревнований «Школа безопасности», «Юный спасатель», «Юный пожарный». Успешно ребята занимаются и в творческих коллективах.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Осуществляется работа по профилактике правонарушений в детской и подростковой среде совместно с различными органами системы профилактики. </w:t>
      </w:r>
    </w:p>
    <w:p w:rsidR="00260CEE" w:rsidRPr="008B15F9" w:rsidRDefault="00260CEE" w:rsidP="001E4A44">
      <w:pPr>
        <w:pStyle w:val="a7"/>
        <w:spacing w:before="0" w:beforeAutospacing="0" w:after="0" w:afterAutospacing="0"/>
        <w:ind w:firstLine="567"/>
        <w:jc w:val="both"/>
        <w:rPr>
          <w:highlight w:val="yellow"/>
        </w:rPr>
      </w:pPr>
    </w:p>
    <w:p w:rsidR="00550B9A" w:rsidRPr="008B15F9" w:rsidRDefault="00260CEE" w:rsidP="00550B9A">
      <w:pPr>
        <w:pStyle w:val="afa"/>
        <w:ind w:firstLine="709"/>
        <w:jc w:val="both"/>
        <w:rPr>
          <w:b/>
          <w:sz w:val="24"/>
          <w:szCs w:val="24"/>
        </w:rPr>
      </w:pPr>
      <w:r w:rsidRPr="008B15F9">
        <w:rPr>
          <w:b/>
          <w:i/>
          <w:spacing w:val="1"/>
          <w:sz w:val="24"/>
          <w:szCs w:val="24"/>
        </w:rPr>
        <w:t>Развитие физической культуры и спорта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Сохранению и укреплению здоровья, увеличению здоровой продолжительности жизни способствуют ведение здорового образа жизни и систематические занятия спортом. В рамках национального проекта «Демография», федерального проекта «Спорт - норма жизни»  поставлена задача по увеличению до 55 % доли граждан, систематически занимающихся физической культурой и спортом к 2024 году.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 xml:space="preserve">В 2021 г. деятельность МУ «Физкультура и спорт», тренерского состава сельских поселений была направлена на популяризацию здорового образа жизни путём развития массовой физической культуры и спорта, спорта высших достижений, поэтапного внедрения Всероссийского физкультурно-спортивного комплекса «Готов к труду и обороне», улучшения условий для занятий физической культурой и спортом в районе.  В результате доля систематически занимающихся физической культурой и спортом в общей численности населения района   составила 51 %.  Из них средневозрастная группа увеличилась на 4,0%, пожилых людей на 3,7%. По сравнению с 2020 годом показатель увеличился на 3,9%.  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Эффективной формой привлечения населения района к систематическим занятиям физической культурой и спортом является организация и проведение  массовых спортивных мероприятий. В 2021 году успешно были проведены следующие мероприятия: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-  комплексная районная зимняя и летняя спартакиада;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- традиционные районные соревнования по лыжным гонкам и пулевой стрельбе памяти Героя Советского Союза В.Т. Казанцева (</w:t>
      </w:r>
      <w:proofErr w:type="spellStart"/>
      <w:r w:rsidRPr="008B15F9">
        <w:rPr>
          <w:color w:val="auto"/>
        </w:rPr>
        <w:t>с</w:t>
      </w:r>
      <w:proofErr w:type="gramStart"/>
      <w:r w:rsidRPr="008B15F9">
        <w:rPr>
          <w:color w:val="auto"/>
        </w:rPr>
        <w:t>.С</w:t>
      </w:r>
      <w:proofErr w:type="gramEnd"/>
      <w:r w:rsidRPr="008B15F9">
        <w:rPr>
          <w:color w:val="auto"/>
        </w:rPr>
        <w:t>угояк</w:t>
      </w:r>
      <w:proofErr w:type="spellEnd"/>
      <w:r w:rsidRPr="008B15F9">
        <w:rPr>
          <w:color w:val="auto"/>
        </w:rPr>
        <w:t>);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- традиционная районная легкоатлетическая эстафета, посвящённая Дню Победы;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- Всероссийские массовые лыжные гонки «Лыжня России - 2021»;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- Всероссийский день бега «Кросс нации - 2021»;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Связи с ограничением и запретом проведения официальных физкультурных и спортивных мероприятий, включенных в Единый календарный план (ЕКП) в 2021 году не проводились следующие мероприятия: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- комплексная Спартакиада «Активное долголетие»;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- областная спартакиада МВД;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- спартакиада учащихся Челябинской области «Олимпийские надежды Южного Урала».</w:t>
      </w:r>
    </w:p>
    <w:p w:rsidR="008B15F9" w:rsidRPr="008B15F9" w:rsidRDefault="008B15F9" w:rsidP="008B15F9">
      <w:pPr>
        <w:ind w:firstLine="567"/>
        <w:jc w:val="both"/>
        <w:rPr>
          <w:color w:val="FF0000"/>
        </w:rPr>
      </w:pPr>
      <w:r w:rsidRPr="008B15F9">
        <w:rPr>
          <w:color w:val="auto"/>
        </w:rPr>
        <w:t xml:space="preserve">  В целях создания комфортных условий для занятий спортом в 2020 г.</w:t>
      </w:r>
      <w:r w:rsidRPr="008B15F9">
        <w:rPr>
          <w:color w:val="FF0000"/>
        </w:rPr>
        <w:t xml:space="preserve"> </w:t>
      </w:r>
      <w:r w:rsidRPr="008B15F9">
        <w:rPr>
          <w:color w:val="auto"/>
        </w:rPr>
        <w:t xml:space="preserve">проведен капитальный ремонт центрального стадиона в с. </w:t>
      </w:r>
      <w:proofErr w:type="gramStart"/>
      <w:r w:rsidRPr="008B15F9">
        <w:rPr>
          <w:color w:val="auto"/>
        </w:rPr>
        <w:t>Миасское</w:t>
      </w:r>
      <w:proofErr w:type="gramEnd"/>
      <w:r w:rsidRPr="008B15F9">
        <w:rPr>
          <w:color w:val="auto"/>
        </w:rPr>
        <w:t xml:space="preserve">. Общий объем финансирования данного проекта составил 63,3 млн. руб. В 2021  году, после завершения капитального </w:t>
      </w:r>
      <w:r w:rsidRPr="008B15F9">
        <w:rPr>
          <w:color w:val="auto"/>
        </w:rPr>
        <w:lastRenderedPageBreak/>
        <w:t>ремонта, состоялось торжественное открытие Центрального стадиона. Стадион включат в себя: 2 футбольных поля с искусственным покрытием, универсальную площадку с синтетическим покрытием для баскетбола, волейбола, беговую легкоатлетическую дорожку на 400 м. с секторами для прыжков, метания, площадку с уличными  тренажерами с покрытием, асфальтированную площадку для награждения. Также отремонтированы трибуны, сделано освещение и ограждение стадиона.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Установленная система освещения всего стадиона позволяет заниматься в любое время суток.</w:t>
      </w:r>
    </w:p>
    <w:p w:rsidR="008B15F9" w:rsidRPr="008B15F9" w:rsidRDefault="008B15F9" w:rsidP="008B15F9">
      <w:pPr>
        <w:ind w:firstLine="567"/>
        <w:jc w:val="both"/>
        <w:rPr>
          <w:color w:val="auto"/>
        </w:rPr>
      </w:pPr>
      <w:r w:rsidRPr="008B15F9">
        <w:rPr>
          <w:color w:val="auto"/>
        </w:rPr>
        <w:t>Красноармейский район в 2022 году принимает участников летних спортивных сельских игр «Золотой Колос». В рамках подготовки к мероприятию проводится капитальный ремонт СОК «Колос» -  2,5 млн. руб.</w:t>
      </w:r>
    </w:p>
    <w:p w:rsidR="00930EC6" w:rsidRPr="005D078B" w:rsidRDefault="00930EC6" w:rsidP="00550B9A">
      <w:pPr>
        <w:pStyle w:val="afa"/>
        <w:ind w:firstLine="709"/>
        <w:jc w:val="both"/>
        <w:rPr>
          <w:sz w:val="24"/>
          <w:szCs w:val="24"/>
          <w:highlight w:val="yellow"/>
        </w:rPr>
      </w:pPr>
    </w:p>
    <w:p w:rsidR="00AE3559" w:rsidRPr="00F5311B" w:rsidRDefault="00AE3559" w:rsidP="00550B9A">
      <w:pPr>
        <w:pStyle w:val="afa"/>
        <w:ind w:firstLine="709"/>
        <w:jc w:val="both"/>
        <w:rPr>
          <w:b/>
          <w:sz w:val="24"/>
          <w:szCs w:val="24"/>
        </w:rPr>
      </w:pPr>
      <w:r w:rsidRPr="00F5311B">
        <w:rPr>
          <w:b/>
          <w:i/>
          <w:sz w:val="24"/>
          <w:szCs w:val="24"/>
        </w:rPr>
        <w:t xml:space="preserve"> </w:t>
      </w:r>
      <w:r w:rsidRPr="00F5311B">
        <w:rPr>
          <w:b/>
          <w:sz w:val="24"/>
          <w:szCs w:val="24"/>
        </w:rPr>
        <w:t>Культура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 xml:space="preserve">Стратегическая цель в области культуры - это повышение культурного уровня населения, обеспечение качества, объема и разнообразия услуг в сфере культуры и искусства, сохранение историко-культурного наследия и народного творчества. 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>В 2021 году сеть учреждений культуры Красноармейского муниципального района составила 54 единицы, в том числе: 26 учреждений культуры культурно-досугового типа, 22 библиотеки, 1 МУ «Красноармейский краеведческий музей им. В. К. Егорова», 5  детских школ искусств. Изменения произошли в связи с созданием муниципального казенного учреждения «</w:t>
      </w:r>
      <w:proofErr w:type="spellStart"/>
      <w:r w:rsidRPr="00F5311B">
        <w:rPr>
          <w:color w:val="auto"/>
        </w:rPr>
        <w:t>Межпоселенческое</w:t>
      </w:r>
      <w:proofErr w:type="spellEnd"/>
      <w:r w:rsidRPr="00F5311B">
        <w:rPr>
          <w:color w:val="auto"/>
        </w:rPr>
        <w:t xml:space="preserve"> социально-культурное объединение Красноармейского муниципального района» Основным видом деятельности учреждения является создание условий для обеспечения жителей поселений Красноармейского муниципального района услугами по организации культурно-досуговой деятельности. В структуру учреждения входят 25 сельских (поселковых) домов культуры и клубов.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>На сегодняшний день в Красноармейском районе продолжают работать 22 коллектива художественной самодеятельности, имеющих звание «народный», «образцовый», из них 4 коллектива имеют звание «Заслуженный коллектив народного творчества Челябинской области». По состоянию на 31.12.2021 года в районе действуют 164 клубных формирования с количеством участников 2376 человек. Охват населения клубными формированиями в 2021г. на 1000 жителей составляет 5,7%. (2020 год-6,4%). Уменьшение клубных формирований и участников в них в 2021 году произошло в основном за счет уменьшения количества любительских объединений и числа участвующих в них граждан, что связано со слабой материально-технической базой сельских клубных учреждений, с уменьшением численности работников в сельских учреждениях.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 xml:space="preserve"> Дополнительное художественное образование в районе организуется 5 детскими школами искусств, в которых обучается 770 человек.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 xml:space="preserve">Результативность реализации дополнительных общеобразовательных программ подтверждается наличием творческих достижений в конкурсах и фестивалях различного уровня: </w:t>
      </w:r>
      <w:proofErr w:type="gramStart"/>
      <w:r w:rsidRPr="00F5311B">
        <w:rPr>
          <w:color w:val="auto"/>
        </w:rPr>
        <w:t>от</w:t>
      </w:r>
      <w:proofErr w:type="gramEnd"/>
      <w:r w:rsidRPr="00F5311B">
        <w:rPr>
          <w:color w:val="auto"/>
        </w:rPr>
        <w:t xml:space="preserve"> районного до международного.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>За период 2021 года творческие коллективы района принимали участие в областных, Всероссийских и Международных конкурсах и фестивалях: 14  областных, 2  Всероссийских (онлайн), 17  Международных (онлайн). По результатам участия коллективы награждены дипломами лауреатов.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proofErr w:type="gramStart"/>
      <w:r w:rsidRPr="00F5311B">
        <w:rPr>
          <w:color w:val="auto"/>
        </w:rPr>
        <w:t xml:space="preserve">В 2021 году работа   культурно – досуговых учреждений по-прежнему была осложнена эпидемиологической ситуацией в стране, но, несмотря на это, количество проведенных мероприятий увеличилось на 70 %, так как большая их часть переведена в онлайн формат (2021 г. - 2662 мероприятия,  2020 г. - 1562 мероприятия), а посещаемость увеличилась на 45 % (2021 г. - 113764 человека, 2020 г. - 78179 человек). </w:t>
      </w:r>
      <w:proofErr w:type="gramEnd"/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 xml:space="preserve">2021 год в соответствии с Указом Президента Российской Федерации был объявлен Годом науки и технологий. В рамках общественной акции учреждениями культурно-досугового типа организовано участие жителей района во   Всероссийских акциях: «Ночь в музее», «Библионочь-2021», «Литературный десант», «Культурная суббота». 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 xml:space="preserve">Укрепление материально-технической базы учреждений культуры остается важным направлением деятельности. В рамках муниципальной программы «Развитие и сохранение культуры в Красноармейском муниципальном районе» подпрограммой «Ремонт и реконструкция зданий учреждений», «Укрепление материально-технического оснащения </w:t>
      </w:r>
      <w:r w:rsidRPr="00F5311B">
        <w:rPr>
          <w:color w:val="auto"/>
        </w:rPr>
        <w:lastRenderedPageBreak/>
        <w:t xml:space="preserve">учреждений культуры» в учреждениях культуры освоено в 2021 году бюджетных ассигнований в сумме 1086,0 </w:t>
      </w:r>
      <w:proofErr w:type="spellStart"/>
      <w:r w:rsidRPr="00F5311B">
        <w:rPr>
          <w:color w:val="auto"/>
        </w:rPr>
        <w:t>тыс</w:t>
      </w:r>
      <w:proofErr w:type="gramStart"/>
      <w:r w:rsidRPr="00F5311B">
        <w:rPr>
          <w:color w:val="auto"/>
        </w:rPr>
        <w:t>.р</w:t>
      </w:r>
      <w:proofErr w:type="gramEnd"/>
      <w:r w:rsidRPr="00F5311B">
        <w:rPr>
          <w:color w:val="auto"/>
        </w:rPr>
        <w:t>уб</w:t>
      </w:r>
      <w:proofErr w:type="spellEnd"/>
      <w:r w:rsidRPr="00F5311B">
        <w:rPr>
          <w:color w:val="auto"/>
        </w:rPr>
        <w:t>.:</w:t>
      </w:r>
    </w:p>
    <w:p w:rsidR="00F5311B" w:rsidRPr="00F5311B" w:rsidRDefault="00F5311B" w:rsidP="00F5311B">
      <w:pPr>
        <w:ind w:firstLine="567"/>
        <w:rPr>
          <w:color w:val="auto"/>
        </w:rPr>
      </w:pPr>
      <w:r w:rsidRPr="00F5311B">
        <w:rPr>
          <w:color w:val="auto"/>
        </w:rPr>
        <w:t>- 597,0 тыс. руб. - в МБУДО "</w:t>
      </w:r>
      <w:proofErr w:type="spellStart"/>
      <w:r w:rsidRPr="00F5311B">
        <w:rPr>
          <w:color w:val="auto"/>
        </w:rPr>
        <w:t>Бродокалмакская</w:t>
      </w:r>
      <w:proofErr w:type="spellEnd"/>
      <w:r w:rsidRPr="00F5311B">
        <w:rPr>
          <w:color w:val="auto"/>
        </w:rPr>
        <w:t xml:space="preserve"> ДШИ" подготовлена проектно-сметная документация на капитальный ремонт здания;</w:t>
      </w:r>
    </w:p>
    <w:p w:rsidR="00F5311B" w:rsidRPr="00F5311B" w:rsidRDefault="00F5311B" w:rsidP="00F5311B">
      <w:pPr>
        <w:ind w:firstLine="567"/>
        <w:rPr>
          <w:color w:val="auto"/>
        </w:rPr>
      </w:pPr>
      <w:r w:rsidRPr="00F5311B">
        <w:rPr>
          <w:color w:val="auto"/>
        </w:rPr>
        <w:t xml:space="preserve">-  305,0 тыс. руб. - для МУ «ДК Красноармейского МР» приобретены 2 ноутбука и концертные платья; 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 xml:space="preserve">- 94,8 тыс. руб. - в МУ «ЦБС Красноармейского МР» приобретены шкафы офисные, кресла, ноутбук, </w:t>
      </w:r>
      <w:proofErr w:type="spellStart"/>
      <w:r w:rsidRPr="00F5311B">
        <w:rPr>
          <w:color w:val="auto"/>
        </w:rPr>
        <w:t>флипчарт</w:t>
      </w:r>
      <w:proofErr w:type="spellEnd"/>
      <w:r w:rsidRPr="00F5311B">
        <w:rPr>
          <w:color w:val="auto"/>
        </w:rPr>
        <w:t xml:space="preserve"> (</w:t>
      </w:r>
      <w:r w:rsidRPr="00F5311B">
        <w:rPr>
          <w:color w:val="auto"/>
          <w:shd w:val="clear" w:color="auto" w:fill="FFFFFF"/>
        </w:rPr>
        <w:t>магнитно-маркерная доска</w:t>
      </w:r>
      <w:r w:rsidRPr="00F5311B">
        <w:rPr>
          <w:color w:val="auto"/>
        </w:rPr>
        <w:t>), штатив;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>- 89,2 тыс. руб. - пополнен библиотечный фонд новыми книжными изданиями.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>На 2022 год выделены бюджетные ассигнования на проведение следующих мероприятий:</w:t>
      </w:r>
    </w:p>
    <w:p w:rsidR="00F5311B" w:rsidRPr="00F5311B" w:rsidRDefault="00F5311B" w:rsidP="00F5311B">
      <w:pPr>
        <w:ind w:firstLine="567"/>
        <w:jc w:val="both"/>
        <w:rPr>
          <w:color w:val="auto"/>
        </w:rPr>
      </w:pPr>
      <w:r w:rsidRPr="00F5311B">
        <w:rPr>
          <w:color w:val="auto"/>
        </w:rPr>
        <w:t xml:space="preserve">- текущий ремонт и реконструкцию зданий учреждений – 13,9 </w:t>
      </w:r>
      <w:proofErr w:type="spellStart"/>
      <w:r w:rsidRPr="00F5311B">
        <w:rPr>
          <w:color w:val="auto"/>
        </w:rPr>
        <w:t>млн</w:t>
      </w:r>
      <w:proofErr w:type="gramStart"/>
      <w:r w:rsidRPr="00F5311B">
        <w:rPr>
          <w:color w:val="auto"/>
        </w:rPr>
        <w:t>.р</w:t>
      </w:r>
      <w:proofErr w:type="gramEnd"/>
      <w:r w:rsidRPr="00F5311B">
        <w:rPr>
          <w:color w:val="auto"/>
        </w:rPr>
        <w:t>уб</w:t>
      </w:r>
      <w:proofErr w:type="spellEnd"/>
      <w:r w:rsidRPr="00F5311B">
        <w:rPr>
          <w:color w:val="auto"/>
        </w:rPr>
        <w:t>.;</w:t>
      </w:r>
    </w:p>
    <w:p w:rsidR="00F5311B" w:rsidRPr="00F5311B" w:rsidRDefault="00F5311B" w:rsidP="00F5311B">
      <w:pPr>
        <w:tabs>
          <w:tab w:val="left" w:pos="567"/>
        </w:tabs>
        <w:ind w:firstLine="567"/>
        <w:jc w:val="both"/>
        <w:rPr>
          <w:color w:val="auto"/>
        </w:rPr>
      </w:pPr>
      <w:r w:rsidRPr="00F5311B">
        <w:rPr>
          <w:color w:val="auto"/>
        </w:rPr>
        <w:t xml:space="preserve">- противопожарные мероприятия -1,4 </w:t>
      </w:r>
      <w:proofErr w:type="spellStart"/>
      <w:r w:rsidRPr="00F5311B">
        <w:rPr>
          <w:color w:val="auto"/>
        </w:rPr>
        <w:t>млн</w:t>
      </w:r>
      <w:proofErr w:type="gramStart"/>
      <w:r w:rsidRPr="00F5311B">
        <w:rPr>
          <w:color w:val="auto"/>
        </w:rPr>
        <w:t>.р</w:t>
      </w:r>
      <w:proofErr w:type="gramEnd"/>
      <w:r w:rsidRPr="00F5311B">
        <w:rPr>
          <w:color w:val="auto"/>
        </w:rPr>
        <w:t>уб</w:t>
      </w:r>
      <w:proofErr w:type="spellEnd"/>
      <w:r w:rsidRPr="00F5311B">
        <w:rPr>
          <w:color w:val="auto"/>
        </w:rPr>
        <w:t xml:space="preserve">.  </w:t>
      </w:r>
    </w:p>
    <w:p w:rsidR="00AE3559" w:rsidRPr="005D078B" w:rsidRDefault="00AE3559" w:rsidP="00AE3559">
      <w:pPr>
        <w:pStyle w:val="21"/>
        <w:spacing w:line="240" w:lineRule="auto"/>
        <w:ind w:firstLine="708"/>
        <w:jc w:val="both"/>
        <w:rPr>
          <w:highlight w:val="yellow"/>
        </w:rPr>
      </w:pPr>
    </w:p>
    <w:p w:rsidR="00AE3559" w:rsidRPr="00AC1885" w:rsidRDefault="00AE3559" w:rsidP="00AE3559">
      <w:pPr>
        <w:pStyle w:val="21"/>
        <w:jc w:val="center"/>
        <w:rPr>
          <w:b/>
        </w:rPr>
      </w:pPr>
      <w:r w:rsidRPr="00AC1885">
        <w:rPr>
          <w:b/>
          <w:lang w:val="en-US"/>
        </w:rPr>
        <w:t>IV</w:t>
      </w:r>
      <w:r w:rsidRPr="00AC1885">
        <w:rPr>
          <w:b/>
        </w:rPr>
        <w:t>. КОНКУРЕНТНЫЕ ПРЕИМУЩЕСТВА</w:t>
      </w:r>
    </w:p>
    <w:p w:rsidR="00AE3559" w:rsidRPr="005D078B" w:rsidRDefault="00AE3559" w:rsidP="00AE3559">
      <w:pPr>
        <w:jc w:val="center"/>
        <w:rPr>
          <w:b/>
        </w:rPr>
      </w:pPr>
      <w:r w:rsidRPr="005D078B">
        <w:rPr>
          <w:b/>
        </w:rPr>
        <w:t>18. Перспективные направления развития муниципального образования</w:t>
      </w:r>
    </w:p>
    <w:p w:rsidR="00AE3559" w:rsidRPr="005D078B" w:rsidRDefault="00AE3559" w:rsidP="00AE3559">
      <w:pPr>
        <w:spacing w:line="168" w:lineRule="auto"/>
        <w:jc w:val="both"/>
        <w:rPr>
          <w:b/>
        </w:rPr>
      </w:pPr>
    </w:p>
    <w:p w:rsidR="00AE3559" w:rsidRPr="005D078B" w:rsidRDefault="00AE3559" w:rsidP="00AE3559">
      <w:pPr>
        <w:ind w:firstLine="720"/>
        <w:jc w:val="both"/>
      </w:pPr>
      <w:r w:rsidRPr="005D078B">
        <w:t>1) создание современных промышленных производств;</w:t>
      </w:r>
    </w:p>
    <w:p w:rsidR="00AE3559" w:rsidRPr="005D078B" w:rsidRDefault="00AE3559" w:rsidP="00AE3559">
      <w:pPr>
        <w:ind w:firstLine="720"/>
        <w:jc w:val="both"/>
      </w:pPr>
      <w:r w:rsidRPr="005D078B">
        <w:t>2) новое строительство, модернизация и реконструкция сельскохозяйственных производств;</w:t>
      </w:r>
    </w:p>
    <w:p w:rsidR="00AE3559" w:rsidRPr="005D078B" w:rsidRDefault="00AE3559" w:rsidP="00AE3559">
      <w:pPr>
        <w:ind w:firstLine="720"/>
        <w:jc w:val="both"/>
      </w:pPr>
      <w:r w:rsidRPr="005D078B">
        <w:t>3) создание многофункциональных рекреационных зон;</w:t>
      </w:r>
    </w:p>
    <w:p w:rsidR="00AE3559" w:rsidRPr="005D078B" w:rsidRDefault="00AE3559" w:rsidP="00AE3559">
      <w:pPr>
        <w:ind w:firstLine="720"/>
        <w:jc w:val="both"/>
      </w:pPr>
      <w:r w:rsidRPr="005D078B">
        <w:t>4) развитие малого предпринимательства;</w:t>
      </w:r>
    </w:p>
    <w:p w:rsidR="00AE3559" w:rsidRPr="005D078B" w:rsidRDefault="00AE3559" w:rsidP="00AE3559">
      <w:pPr>
        <w:ind w:firstLine="720"/>
        <w:jc w:val="both"/>
      </w:pPr>
      <w:r w:rsidRPr="005D078B">
        <w:t xml:space="preserve">5) перспективное освоение месторождений строительных материалов для организации производства. </w:t>
      </w:r>
    </w:p>
    <w:p w:rsidR="00AE3559" w:rsidRPr="005D078B" w:rsidRDefault="00AE3559" w:rsidP="00AE3559">
      <w:pPr>
        <w:spacing w:line="168" w:lineRule="auto"/>
        <w:ind w:firstLine="720"/>
        <w:jc w:val="both"/>
        <w:rPr>
          <w:highlight w:val="yellow"/>
        </w:rPr>
      </w:pPr>
    </w:p>
    <w:p w:rsidR="00AE3559" w:rsidRPr="005D078B" w:rsidRDefault="00AE3559" w:rsidP="00AE3559">
      <w:pPr>
        <w:spacing w:line="168" w:lineRule="auto"/>
        <w:ind w:firstLine="720"/>
        <w:jc w:val="both"/>
      </w:pPr>
    </w:p>
    <w:p w:rsidR="00AE3559" w:rsidRPr="005D078B" w:rsidRDefault="00AE3559" w:rsidP="00AE3559">
      <w:pPr>
        <w:jc w:val="center"/>
        <w:rPr>
          <w:b/>
        </w:rPr>
      </w:pPr>
      <w:r w:rsidRPr="005D078B">
        <w:rPr>
          <w:b/>
        </w:rPr>
        <w:t>19. Формы государственной поддержки инвесторов</w:t>
      </w:r>
    </w:p>
    <w:p w:rsidR="00AE3559" w:rsidRPr="005D078B" w:rsidRDefault="00AE3559" w:rsidP="00AE3559">
      <w:pPr>
        <w:spacing w:line="168" w:lineRule="auto"/>
        <w:jc w:val="both"/>
        <w:rPr>
          <w:b/>
        </w:rPr>
      </w:pPr>
    </w:p>
    <w:p w:rsidR="00AE3559" w:rsidRPr="005D078B" w:rsidRDefault="00AE3559" w:rsidP="00AE3559">
      <w:pPr>
        <w:ind w:firstLine="708"/>
        <w:jc w:val="both"/>
      </w:pPr>
      <w:r w:rsidRPr="005D078B">
        <w:t>Информационно-консультационное обеспечение инвестиционной деятельности путем:</w:t>
      </w:r>
    </w:p>
    <w:p w:rsidR="00AE3559" w:rsidRPr="005D078B" w:rsidRDefault="00AE3559" w:rsidP="00AE3559">
      <w:pPr>
        <w:ind w:firstLine="720"/>
        <w:jc w:val="both"/>
      </w:pPr>
      <w:r w:rsidRPr="005D078B">
        <w:t>- формирования перечней свободных земельных участков под реализацию инвестиционных проектов на территории района;</w:t>
      </w:r>
    </w:p>
    <w:p w:rsidR="00AE3559" w:rsidRPr="005D078B" w:rsidRDefault="00AE3559" w:rsidP="00AE3559">
      <w:pPr>
        <w:ind w:firstLine="720"/>
        <w:jc w:val="both"/>
      </w:pPr>
      <w:r w:rsidRPr="005D078B">
        <w:t>- размещение в средствах массовой информации сведений о субъектах инвестиционной деятельности.</w:t>
      </w:r>
    </w:p>
    <w:p w:rsidR="00AE3559" w:rsidRPr="005D078B" w:rsidRDefault="00AE3559" w:rsidP="00AE3559">
      <w:pPr>
        <w:ind w:firstLine="708"/>
        <w:jc w:val="both"/>
      </w:pPr>
      <w:r w:rsidRPr="005D078B">
        <w:t xml:space="preserve">Свободные земельные участки под реализацию инвестиционных проектов (см. Приложение 2). </w:t>
      </w:r>
    </w:p>
    <w:p w:rsidR="00AE3559" w:rsidRPr="005D078B" w:rsidRDefault="00AE3559" w:rsidP="00AE3559">
      <w:pPr>
        <w:jc w:val="both"/>
        <w:rPr>
          <w:b/>
          <w:highlight w:val="yellow"/>
        </w:rPr>
      </w:pPr>
    </w:p>
    <w:p w:rsidR="00AE3559" w:rsidRPr="005D078B" w:rsidRDefault="00AE3559" w:rsidP="00AE3559">
      <w:pPr>
        <w:jc w:val="center"/>
        <w:rPr>
          <w:b/>
        </w:rPr>
      </w:pPr>
      <w:r w:rsidRPr="005D078B">
        <w:rPr>
          <w:b/>
          <w:lang w:val="en-US"/>
        </w:rPr>
        <w:t>V</w:t>
      </w:r>
      <w:r w:rsidRPr="005D078B">
        <w:rPr>
          <w:b/>
        </w:rPr>
        <w:t>. КОНТАКТНАЯ ИНФОРМАЦИЯ ОРГАНА МЕСТНОГО САМОУПРАВЛЕНИЯ</w:t>
      </w:r>
    </w:p>
    <w:p w:rsidR="00AE3559" w:rsidRPr="005D078B" w:rsidRDefault="00AE3559" w:rsidP="00AE3559">
      <w:pPr>
        <w:spacing w:line="168" w:lineRule="auto"/>
        <w:jc w:val="center"/>
        <w:rPr>
          <w:b/>
        </w:rPr>
      </w:pPr>
    </w:p>
    <w:p w:rsidR="00AE3559" w:rsidRPr="005D078B" w:rsidRDefault="00AE3559" w:rsidP="00AE3559">
      <w:pPr>
        <w:rPr>
          <w:color w:val="auto"/>
        </w:rPr>
      </w:pPr>
      <w:r w:rsidRPr="005D078B">
        <w:rPr>
          <w:color w:val="auto"/>
        </w:rPr>
        <w:t>1.</w:t>
      </w:r>
      <w:r w:rsidR="00E82C3B" w:rsidRPr="005D078B">
        <w:rPr>
          <w:color w:val="auto"/>
        </w:rPr>
        <w:t xml:space="preserve"> </w:t>
      </w:r>
      <w:r w:rsidRPr="005D078B">
        <w:rPr>
          <w:color w:val="auto"/>
        </w:rPr>
        <w:t xml:space="preserve">Глава района – </w:t>
      </w:r>
      <w:r w:rsidR="005D078B" w:rsidRPr="005D078B">
        <w:rPr>
          <w:color w:val="auto"/>
        </w:rPr>
        <w:t>Сергеев Сергей Юрьевич</w:t>
      </w:r>
    </w:p>
    <w:p w:rsidR="00AE3559" w:rsidRPr="005D078B" w:rsidRDefault="00AE3559" w:rsidP="00AE3559">
      <w:pPr>
        <w:rPr>
          <w:color w:val="auto"/>
        </w:rPr>
      </w:pPr>
      <w:r w:rsidRPr="005D078B">
        <w:rPr>
          <w:color w:val="auto"/>
        </w:rPr>
        <w:t xml:space="preserve">тел.8(351-50) </w:t>
      </w:r>
      <w:r w:rsidR="00930EC6" w:rsidRPr="005D078B">
        <w:rPr>
          <w:color w:val="auto"/>
        </w:rPr>
        <w:t>5</w:t>
      </w:r>
      <w:r w:rsidRPr="005D078B">
        <w:rPr>
          <w:color w:val="auto"/>
        </w:rPr>
        <w:t>-</w:t>
      </w:r>
      <w:r w:rsidR="00930EC6" w:rsidRPr="005D078B">
        <w:rPr>
          <w:color w:val="auto"/>
        </w:rPr>
        <w:t>5</w:t>
      </w:r>
      <w:r w:rsidRPr="005D078B">
        <w:rPr>
          <w:color w:val="auto"/>
        </w:rPr>
        <w:t>0-60</w:t>
      </w:r>
    </w:p>
    <w:p w:rsidR="00AE3559" w:rsidRPr="005D078B" w:rsidRDefault="00AE3559" w:rsidP="00AE3559">
      <w:pPr>
        <w:rPr>
          <w:color w:val="auto"/>
        </w:rPr>
      </w:pPr>
      <w:r w:rsidRPr="005D078B">
        <w:rPr>
          <w:color w:val="auto"/>
        </w:rPr>
        <w:t xml:space="preserve">официальный сайт района </w:t>
      </w:r>
      <w:hyperlink r:id="rId11" w:history="1">
        <w:r w:rsidRPr="005D078B">
          <w:rPr>
            <w:rStyle w:val="af4"/>
            <w:color w:val="auto"/>
            <w:lang w:val="en-US"/>
          </w:rPr>
          <w:t>www</w:t>
        </w:r>
        <w:r w:rsidRPr="005D078B">
          <w:rPr>
            <w:rStyle w:val="af4"/>
            <w:color w:val="auto"/>
          </w:rPr>
          <w:t>.</w:t>
        </w:r>
        <w:proofErr w:type="spellStart"/>
        <w:r w:rsidRPr="005D078B">
          <w:rPr>
            <w:rStyle w:val="af4"/>
            <w:color w:val="auto"/>
            <w:lang w:val="en-US"/>
          </w:rPr>
          <w:t>krasnoarmeyka</w:t>
        </w:r>
        <w:proofErr w:type="spellEnd"/>
        <w:r w:rsidRPr="005D078B">
          <w:rPr>
            <w:rStyle w:val="af4"/>
            <w:color w:val="auto"/>
          </w:rPr>
          <w:t>.</w:t>
        </w:r>
        <w:proofErr w:type="spellStart"/>
        <w:r w:rsidRPr="005D078B">
          <w:rPr>
            <w:rStyle w:val="af4"/>
            <w:color w:val="auto"/>
            <w:lang w:val="en-US"/>
          </w:rPr>
          <w:t>ru</w:t>
        </w:r>
        <w:proofErr w:type="spellEnd"/>
      </w:hyperlink>
      <w:r w:rsidRPr="005D078B">
        <w:rPr>
          <w:color w:val="auto"/>
        </w:rPr>
        <w:t>;</w:t>
      </w:r>
    </w:p>
    <w:p w:rsidR="00AE3559" w:rsidRPr="005D078B" w:rsidRDefault="00AE3559" w:rsidP="00AE3559">
      <w:pPr>
        <w:rPr>
          <w:color w:val="auto"/>
        </w:rPr>
      </w:pPr>
      <w:r w:rsidRPr="005D078B">
        <w:rPr>
          <w:color w:val="auto"/>
        </w:rPr>
        <w:t xml:space="preserve">2. </w:t>
      </w:r>
      <w:proofErr w:type="spellStart"/>
      <w:r w:rsidR="005D078B" w:rsidRPr="005D078B">
        <w:rPr>
          <w:color w:val="auto"/>
        </w:rPr>
        <w:t>Кундиус</w:t>
      </w:r>
      <w:proofErr w:type="spellEnd"/>
      <w:r w:rsidR="005D078B" w:rsidRPr="005D078B">
        <w:rPr>
          <w:color w:val="auto"/>
        </w:rPr>
        <w:t xml:space="preserve"> Евгений Юрьевич</w:t>
      </w:r>
      <w:r w:rsidRPr="005D078B">
        <w:rPr>
          <w:color w:val="auto"/>
        </w:rPr>
        <w:t xml:space="preserve"> – Заместитель главы района по ЖКХ и строительству</w:t>
      </w:r>
    </w:p>
    <w:p w:rsidR="00AE3559" w:rsidRPr="005D078B" w:rsidRDefault="00AE3559" w:rsidP="00AE3559">
      <w:pPr>
        <w:rPr>
          <w:color w:val="auto"/>
        </w:rPr>
      </w:pPr>
      <w:r w:rsidRPr="005D078B">
        <w:rPr>
          <w:color w:val="auto"/>
        </w:rPr>
        <w:t xml:space="preserve">тел 8(351-50) </w:t>
      </w:r>
      <w:r w:rsidR="00F80327" w:rsidRPr="005D078B">
        <w:rPr>
          <w:color w:val="auto"/>
        </w:rPr>
        <w:t>5-5</w:t>
      </w:r>
      <w:r w:rsidR="00201909" w:rsidRPr="005D078B">
        <w:rPr>
          <w:color w:val="auto"/>
        </w:rPr>
        <w:t>9</w:t>
      </w:r>
      <w:r w:rsidR="00F80327" w:rsidRPr="005D078B">
        <w:rPr>
          <w:color w:val="auto"/>
        </w:rPr>
        <w:t>-</w:t>
      </w:r>
      <w:r w:rsidR="00201909" w:rsidRPr="005D078B">
        <w:rPr>
          <w:color w:val="auto"/>
        </w:rPr>
        <w:t>94;</w:t>
      </w:r>
    </w:p>
    <w:p w:rsidR="00AE3559" w:rsidRPr="005D078B" w:rsidRDefault="00AE3559" w:rsidP="00AE3559">
      <w:pPr>
        <w:rPr>
          <w:color w:val="auto"/>
        </w:rPr>
      </w:pPr>
      <w:r w:rsidRPr="005D078B">
        <w:rPr>
          <w:color w:val="auto"/>
        </w:rPr>
        <w:t xml:space="preserve">3. </w:t>
      </w:r>
      <w:r w:rsidR="005D078B" w:rsidRPr="005D078B">
        <w:rPr>
          <w:color w:val="auto"/>
        </w:rPr>
        <w:t>Швебель Наталья Сергеевна</w:t>
      </w:r>
      <w:r w:rsidRPr="005D078B">
        <w:rPr>
          <w:color w:val="auto"/>
        </w:rPr>
        <w:t xml:space="preserve"> –</w:t>
      </w:r>
      <w:r w:rsidR="005D078B" w:rsidRPr="005D078B">
        <w:rPr>
          <w:color w:val="auto"/>
        </w:rPr>
        <w:t xml:space="preserve"> </w:t>
      </w:r>
      <w:r w:rsidR="00930EC6" w:rsidRPr="005D078B">
        <w:rPr>
          <w:color w:val="auto"/>
        </w:rPr>
        <w:t>Председатель</w:t>
      </w:r>
      <w:r w:rsidRPr="005D078B">
        <w:rPr>
          <w:color w:val="auto"/>
        </w:rPr>
        <w:t xml:space="preserve"> комитета по управлению имуществом и земельным отношениям района</w:t>
      </w:r>
    </w:p>
    <w:p w:rsidR="00AE3559" w:rsidRPr="005D078B" w:rsidRDefault="00AE3559" w:rsidP="00AE3559">
      <w:pPr>
        <w:rPr>
          <w:color w:val="auto"/>
        </w:rPr>
      </w:pPr>
      <w:r w:rsidRPr="005D078B">
        <w:rPr>
          <w:color w:val="auto"/>
        </w:rPr>
        <w:t>тел. 8(351-50) 2-</w:t>
      </w:r>
      <w:r w:rsidR="004A4E39" w:rsidRPr="005D078B">
        <w:rPr>
          <w:color w:val="auto"/>
        </w:rPr>
        <w:t>06</w:t>
      </w:r>
      <w:r w:rsidRPr="005D078B">
        <w:rPr>
          <w:color w:val="auto"/>
        </w:rPr>
        <w:t>-</w:t>
      </w:r>
      <w:r w:rsidR="004A4E39" w:rsidRPr="005D078B">
        <w:rPr>
          <w:color w:val="auto"/>
        </w:rPr>
        <w:t>36</w:t>
      </w:r>
      <w:r w:rsidRPr="005D078B">
        <w:rPr>
          <w:color w:val="auto"/>
        </w:rPr>
        <w:t>.</w:t>
      </w:r>
    </w:p>
    <w:p w:rsidR="00AE3559" w:rsidRPr="005D078B" w:rsidRDefault="00AE3559" w:rsidP="00AE3559">
      <w:pPr>
        <w:rPr>
          <w:color w:val="auto"/>
        </w:rPr>
      </w:pPr>
    </w:p>
    <w:p w:rsidR="00AE3559" w:rsidRPr="005D078B" w:rsidRDefault="00AE3559" w:rsidP="00E82C3B">
      <w:pPr>
        <w:rPr>
          <w:color w:val="auto"/>
        </w:rPr>
      </w:pPr>
      <w:r w:rsidRPr="005D078B">
        <w:rPr>
          <w:color w:val="auto"/>
        </w:rPr>
        <w:t xml:space="preserve">Контактные лица, ответственные за работу с инвесторами: </w:t>
      </w:r>
    </w:p>
    <w:p w:rsidR="005D078B" w:rsidRPr="005D078B" w:rsidRDefault="00AE3559" w:rsidP="00E82C3B">
      <w:pPr>
        <w:rPr>
          <w:color w:val="auto"/>
        </w:rPr>
      </w:pPr>
      <w:r w:rsidRPr="005D078B">
        <w:rPr>
          <w:color w:val="auto"/>
        </w:rPr>
        <w:t xml:space="preserve">1. </w:t>
      </w:r>
      <w:r w:rsidR="005D078B" w:rsidRPr="005D078B">
        <w:rPr>
          <w:color w:val="auto"/>
        </w:rPr>
        <w:t>Синявина Елена Владимировна – заместитель главы района по инвестиционной деятельности и экономическому развитию</w:t>
      </w:r>
    </w:p>
    <w:p w:rsidR="005D078B" w:rsidRPr="005D078B" w:rsidRDefault="005D078B" w:rsidP="00E82C3B">
      <w:pPr>
        <w:rPr>
          <w:color w:val="auto"/>
        </w:rPr>
      </w:pPr>
      <w:r w:rsidRPr="005D078B">
        <w:rPr>
          <w:color w:val="auto"/>
        </w:rPr>
        <w:t xml:space="preserve">Тел. 8(351-50) 2-11-00; адрес электронной почты: </w:t>
      </w:r>
      <w:hyperlink r:id="rId12" w:history="1">
        <w:r w:rsidRPr="005D078B">
          <w:rPr>
            <w:rStyle w:val="af4"/>
            <w:color w:val="auto"/>
          </w:rPr>
          <w:t>sinyavina.krasnoarm@yandex.ru</w:t>
        </w:r>
      </w:hyperlink>
      <w:r w:rsidRPr="005D078B">
        <w:rPr>
          <w:color w:val="auto"/>
        </w:rPr>
        <w:t xml:space="preserve"> </w:t>
      </w:r>
    </w:p>
    <w:p w:rsidR="00AE3559" w:rsidRPr="005D078B" w:rsidRDefault="005D078B" w:rsidP="00E82C3B">
      <w:pPr>
        <w:rPr>
          <w:color w:val="auto"/>
        </w:rPr>
      </w:pPr>
      <w:r w:rsidRPr="005D078B">
        <w:rPr>
          <w:color w:val="auto"/>
        </w:rPr>
        <w:t>2. Урюпова Татьяна Викторовна</w:t>
      </w:r>
      <w:r w:rsidR="00AE3559" w:rsidRPr="005D078B">
        <w:rPr>
          <w:color w:val="auto"/>
        </w:rPr>
        <w:t xml:space="preserve"> – начальник </w:t>
      </w:r>
      <w:r w:rsidRPr="005D078B">
        <w:rPr>
          <w:color w:val="auto"/>
        </w:rPr>
        <w:t>отдела экономики и туризма</w:t>
      </w:r>
      <w:r w:rsidR="00AE3559" w:rsidRPr="005D078B">
        <w:rPr>
          <w:color w:val="auto"/>
        </w:rPr>
        <w:t xml:space="preserve"> администрации района</w:t>
      </w:r>
    </w:p>
    <w:p w:rsidR="00AE3559" w:rsidRPr="005D078B" w:rsidRDefault="00AE3559" w:rsidP="00E82C3B">
      <w:pPr>
        <w:rPr>
          <w:color w:val="auto"/>
        </w:rPr>
      </w:pPr>
      <w:r w:rsidRPr="005D078B">
        <w:rPr>
          <w:color w:val="auto"/>
        </w:rPr>
        <w:t xml:space="preserve">тел.8(351-50) </w:t>
      </w:r>
      <w:r w:rsidR="00550B9A" w:rsidRPr="005D078B">
        <w:rPr>
          <w:color w:val="auto"/>
        </w:rPr>
        <w:t>2-07-72</w:t>
      </w:r>
      <w:r w:rsidR="00E82C3B" w:rsidRPr="005D078B">
        <w:rPr>
          <w:color w:val="auto"/>
        </w:rPr>
        <w:t xml:space="preserve">; </w:t>
      </w:r>
      <w:r w:rsidRPr="005D078B">
        <w:rPr>
          <w:color w:val="auto"/>
        </w:rPr>
        <w:t xml:space="preserve">адрес электронной почты: </w:t>
      </w:r>
      <w:hyperlink r:id="rId13" w:history="1">
        <w:r w:rsidRPr="005D078B">
          <w:rPr>
            <w:rStyle w:val="af4"/>
            <w:color w:val="auto"/>
            <w:lang w:val="en-US"/>
          </w:rPr>
          <w:t>econom</w:t>
        </w:r>
        <w:r w:rsidRPr="005D078B">
          <w:rPr>
            <w:rStyle w:val="af4"/>
            <w:color w:val="auto"/>
          </w:rPr>
          <w:t>@</w:t>
        </w:r>
        <w:r w:rsidRPr="005D078B">
          <w:rPr>
            <w:rStyle w:val="af4"/>
            <w:color w:val="auto"/>
            <w:lang w:val="en-US"/>
          </w:rPr>
          <w:t>krasnoarmeyka</w:t>
        </w:r>
        <w:r w:rsidRPr="005D078B">
          <w:rPr>
            <w:rStyle w:val="af4"/>
            <w:color w:val="auto"/>
          </w:rPr>
          <w:t>.</w:t>
        </w:r>
        <w:r w:rsidRPr="005D078B">
          <w:rPr>
            <w:rStyle w:val="af4"/>
            <w:color w:val="auto"/>
            <w:lang w:val="en-US"/>
          </w:rPr>
          <w:t>ru</w:t>
        </w:r>
      </w:hyperlink>
      <w:r w:rsidRPr="005D078B">
        <w:rPr>
          <w:color w:val="auto"/>
        </w:rPr>
        <w:t xml:space="preserve">  </w:t>
      </w:r>
    </w:p>
    <w:p w:rsidR="00AE3559" w:rsidRPr="005D078B" w:rsidRDefault="00AC1885" w:rsidP="00E82C3B">
      <w:pPr>
        <w:rPr>
          <w:color w:val="auto"/>
        </w:rPr>
      </w:pPr>
      <w:r>
        <w:rPr>
          <w:color w:val="auto"/>
        </w:rPr>
        <w:t>3</w:t>
      </w:r>
      <w:r w:rsidR="00AE3559" w:rsidRPr="005D078B">
        <w:rPr>
          <w:color w:val="auto"/>
        </w:rPr>
        <w:t xml:space="preserve">. Переверзев Юрий Анатольевич – начальник отдела архитектуры и градостроительства </w:t>
      </w:r>
    </w:p>
    <w:p w:rsidR="00AE3559" w:rsidRPr="005D078B" w:rsidRDefault="00AE3559" w:rsidP="00E82C3B">
      <w:pPr>
        <w:rPr>
          <w:color w:val="auto"/>
        </w:rPr>
      </w:pPr>
      <w:r w:rsidRPr="005D078B">
        <w:rPr>
          <w:color w:val="auto"/>
        </w:rPr>
        <w:t xml:space="preserve">тел. 8 (351-50) </w:t>
      </w:r>
      <w:r w:rsidR="00E22B79" w:rsidRPr="005D078B">
        <w:rPr>
          <w:color w:val="auto"/>
        </w:rPr>
        <w:t>5-56</w:t>
      </w:r>
      <w:r w:rsidRPr="005D078B">
        <w:rPr>
          <w:color w:val="auto"/>
        </w:rPr>
        <w:t>-66</w:t>
      </w:r>
      <w:r w:rsidR="00E82C3B" w:rsidRPr="005D078B">
        <w:rPr>
          <w:color w:val="auto"/>
        </w:rPr>
        <w:t xml:space="preserve">; </w:t>
      </w:r>
      <w:r w:rsidRPr="005D078B">
        <w:rPr>
          <w:color w:val="auto"/>
        </w:rPr>
        <w:t xml:space="preserve">адрес электронной почты: </w:t>
      </w:r>
      <w:hyperlink r:id="rId14" w:history="1">
        <w:r w:rsidRPr="005D078B">
          <w:rPr>
            <w:rStyle w:val="af4"/>
            <w:color w:val="auto"/>
            <w:lang w:val="en-US"/>
          </w:rPr>
          <w:t>arch</w:t>
        </w:r>
        <w:r w:rsidRPr="005D078B">
          <w:rPr>
            <w:rStyle w:val="af4"/>
            <w:color w:val="auto"/>
          </w:rPr>
          <w:t>@</w:t>
        </w:r>
        <w:proofErr w:type="spellStart"/>
        <w:r w:rsidRPr="005D078B">
          <w:rPr>
            <w:rStyle w:val="af4"/>
            <w:color w:val="auto"/>
            <w:lang w:val="en-US"/>
          </w:rPr>
          <w:t>krasnoarmeyka</w:t>
        </w:r>
        <w:proofErr w:type="spellEnd"/>
        <w:r w:rsidRPr="005D078B">
          <w:rPr>
            <w:rStyle w:val="af4"/>
            <w:color w:val="auto"/>
          </w:rPr>
          <w:t>.</w:t>
        </w:r>
        <w:proofErr w:type="spellStart"/>
        <w:r w:rsidRPr="005D078B">
          <w:rPr>
            <w:rStyle w:val="af4"/>
            <w:color w:val="auto"/>
            <w:lang w:val="en-US"/>
          </w:rPr>
          <w:t>ru</w:t>
        </w:r>
        <w:proofErr w:type="spellEnd"/>
      </w:hyperlink>
      <w:r w:rsidRPr="005D078B">
        <w:rPr>
          <w:color w:val="auto"/>
        </w:rPr>
        <w:t xml:space="preserve"> </w:t>
      </w:r>
    </w:p>
    <w:p w:rsidR="004C3B38" w:rsidRPr="00E77288" w:rsidRDefault="004C3B38" w:rsidP="00E82C3B"/>
    <w:p w:rsidR="007C41C6" w:rsidRDefault="007C41C6" w:rsidP="007C41C6">
      <w:pPr>
        <w:jc w:val="right"/>
      </w:pPr>
      <w:r>
        <w:t xml:space="preserve">Приложение 2 </w:t>
      </w:r>
    </w:p>
    <w:p w:rsidR="007C41C6" w:rsidRDefault="007C41C6" w:rsidP="007C41C6">
      <w:pPr>
        <w:jc w:val="right"/>
      </w:pPr>
    </w:p>
    <w:p w:rsidR="007C41C6" w:rsidRDefault="007C41C6" w:rsidP="007C41C6">
      <w:pPr>
        <w:jc w:val="right"/>
      </w:pPr>
    </w:p>
    <w:p w:rsidR="007C41C6" w:rsidRDefault="007C41C6" w:rsidP="007C41C6">
      <w:pPr>
        <w:ind w:firstLine="284"/>
        <w:jc w:val="both"/>
      </w:pPr>
      <w:r>
        <w:t>На территории Красноармейского муниципального района отсутствую инвестиционные проекты, требующие инвестиций.</w:t>
      </w:r>
    </w:p>
    <w:p w:rsidR="007C41C6" w:rsidRPr="00E77288" w:rsidRDefault="007C41C6" w:rsidP="00327092">
      <w:pPr>
        <w:jc w:val="right"/>
      </w:pPr>
    </w:p>
    <w:sectPr w:rsidR="007C41C6" w:rsidRPr="00E77288" w:rsidSect="00382CAC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52" w:rsidRDefault="00DB0D52" w:rsidP="00327092">
      <w:r>
        <w:separator/>
      </w:r>
    </w:p>
  </w:endnote>
  <w:endnote w:type="continuationSeparator" w:id="0">
    <w:p w:rsidR="00DB0D52" w:rsidRDefault="00DB0D52" w:rsidP="0032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52" w:rsidRDefault="00DB0D52" w:rsidP="00327092">
      <w:r>
        <w:separator/>
      </w:r>
    </w:p>
  </w:footnote>
  <w:footnote w:type="continuationSeparator" w:id="0">
    <w:p w:rsidR="00DB0D52" w:rsidRDefault="00DB0D52" w:rsidP="0032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711"/>
    <w:multiLevelType w:val="hybridMultilevel"/>
    <w:tmpl w:val="EE26B896"/>
    <w:lvl w:ilvl="0" w:tplc="B3BA6C08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A476805"/>
    <w:multiLevelType w:val="hybridMultilevel"/>
    <w:tmpl w:val="8946A63C"/>
    <w:lvl w:ilvl="0" w:tplc="F21E067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0E1E512B"/>
    <w:multiLevelType w:val="hybridMultilevel"/>
    <w:tmpl w:val="CFE403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719FA"/>
    <w:multiLevelType w:val="hybridMultilevel"/>
    <w:tmpl w:val="E234788C"/>
    <w:lvl w:ilvl="0" w:tplc="97F052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E9A268F"/>
    <w:multiLevelType w:val="hybridMultilevel"/>
    <w:tmpl w:val="5A6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D064C"/>
    <w:multiLevelType w:val="hybridMultilevel"/>
    <w:tmpl w:val="8006F4B4"/>
    <w:lvl w:ilvl="0" w:tplc="42AE9A4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772C0F"/>
    <w:multiLevelType w:val="hybridMultilevel"/>
    <w:tmpl w:val="3AA4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48BC"/>
    <w:multiLevelType w:val="hybridMultilevel"/>
    <w:tmpl w:val="B21C5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A03E4"/>
    <w:multiLevelType w:val="hybridMultilevel"/>
    <w:tmpl w:val="9D708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B11C7"/>
    <w:multiLevelType w:val="hybridMultilevel"/>
    <w:tmpl w:val="9DE4D520"/>
    <w:lvl w:ilvl="0" w:tplc="BFB2A6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60751"/>
    <w:multiLevelType w:val="hybridMultilevel"/>
    <w:tmpl w:val="29ECA714"/>
    <w:lvl w:ilvl="0" w:tplc="99B64FC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5ED4BBB"/>
    <w:multiLevelType w:val="multilevel"/>
    <w:tmpl w:val="FA1C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65450"/>
    <w:multiLevelType w:val="hybridMultilevel"/>
    <w:tmpl w:val="A928DC06"/>
    <w:lvl w:ilvl="0" w:tplc="61A8D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F207DA"/>
    <w:multiLevelType w:val="hybridMultilevel"/>
    <w:tmpl w:val="AAD4F094"/>
    <w:lvl w:ilvl="0" w:tplc="C4A804B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10B74"/>
    <w:multiLevelType w:val="multilevel"/>
    <w:tmpl w:val="00D6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E960E7"/>
    <w:multiLevelType w:val="multilevel"/>
    <w:tmpl w:val="88C2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074793"/>
    <w:multiLevelType w:val="hybridMultilevel"/>
    <w:tmpl w:val="406A9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D7168"/>
    <w:multiLevelType w:val="singleLevel"/>
    <w:tmpl w:val="C90677DA"/>
    <w:lvl w:ilvl="0">
      <w:start w:val="1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8">
    <w:nsid w:val="6D2E5E74"/>
    <w:multiLevelType w:val="hybridMultilevel"/>
    <w:tmpl w:val="8820C214"/>
    <w:lvl w:ilvl="0" w:tplc="C4A804B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70124DE"/>
    <w:multiLevelType w:val="multilevel"/>
    <w:tmpl w:val="3652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1C4A2D"/>
    <w:multiLevelType w:val="hybridMultilevel"/>
    <w:tmpl w:val="2CDA05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7497AAA"/>
    <w:multiLevelType w:val="hybridMultilevel"/>
    <w:tmpl w:val="BB7AD046"/>
    <w:lvl w:ilvl="0" w:tplc="5E3A392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157C99"/>
    <w:multiLevelType w:val="hybridMultilevel"/>
    <w:tmpl w:val="D194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0447D"/>
    <w:multiLevelType w:val="hybridMultilevel"/>
    <w:tmpl w:val="AFB656BE"/>
    <w:lvl w:ilvl="0" w:tplc="932C950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5"/>
  </w:num>
  <w:num w:numId="5">
    <w:abstractNumId w:val="15"/>
  </w:num>
  <w:num w:numId="6">
    <w:abstractNumId w:val="19"/>
  </w:num>
  <w:num w:numId="7">
    <w:abstractNumId w:val="14"/>
  </w:num>
  <w:num w:numId="8">
    <w:abstractNumId w:val="10"/>
  </w:num>
  <w:num w:numId="9">
    <w:abstractNumId w:val="11"/>
  </w:num>
  <w:num w:numId="10">
    <w:abstractNumId w:val="17"/>
  </w:num>
  <w:num w:numId="11">
    <w:abstractNumId w:val="12"/>
  </w:num>
  <w:num w:numId="12">
    <w:abstractNumId w:val="20"/>
  </w:num>
  <w:num w:numId="13">
    <w:abstractNumId w:val="9"/>
  </w:num>
  <w:num w:numId="14">
    <w:abstractNumId w:val="6"/>
  </w:num>
  <w:num w:numId="15">
    <w:abstractNumId w:val="22"/>
  </w:num>
  <w:num w:numId="16">
    <w:abstractNumId w:val="23"/>
  </w:num>
  <w:num w:numId="17">
    <w:abstractNumId w:val="4"/>
  </w:num>
  <w:num w:numId="18">
    <w:abstractNumId w:val="1"/>
  </w:num>
  <w:num w:numId="19">
    <w:abstractNumId w:val="0"/>
  </w:num>
  <w:num w:numId="20">
    <w:abstractNumId w:val="7"/>
  </w:num>
  <w:num w:numId="21">
    <w:abstractNumId w:val="2"/>
  </w:num>
  <w:num w:numId="22">
    <w:abstractNumId w:val="21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559"/>
    <w:rsid w:val="00021B2E"/>
    <w:rsid w:val="000774AA"/>
    <w:rsid w:val="000A5FF3"/>
    <w:rsid w:val="000B4658"/>
    <w:rsid w:val="000F431A"/>
    <w:rsid w:val="000F530B"/>
    <w:rsid w:val="001124AB"/>
    <w:rsid w:val="0014274F"/>
    <w:rsid w:val="00145372"/>
    <w:rsid w:val="00195710"/>
    <w:rsid w:val="001A526B"/>
    <w:rsid w:val="001C6A21"/>
    <w:rsid w:val="001D6F78"/>
    <w:rsid w:val="001E11CA"/>
    <w:rsid w:val="001E4A44"/>
    <w:rsid w:val="001E7D12"/>
    <w:rsid w:val="00201909"/>
    <w:rsid w:val="00260CEE"/>
    <w:rsid w:val="0027663F"/>
    <w:rsid w:val="002935A4"/>
    <w:rsid w:val="00296D64"/>
    <w:rsid w:val="002F3DF0"/>
    <w:rsid w:val="0030440B"/>
    <w:rsid w:val="00327092"/>
    <w:rsid w:val="00364A11"/>
    <w:rsid w:val="00375DCF"/>
    <w:rsid w:val="00382CAC"/>
    <w:rsid w:val="00397179"/>
    <w:rsid w:val="003A0279"/>
    <w:rsid w:val="003C06C4"/>
    <w:rsid w:val="003C3370"/>
    <w:rsid w:val="003E1360"/>
    <w:rsid w:val="003F5BA7"/>
    <w:rsid w:val="003F6E87"/>
    <w:rsid w:val="004172EE"/>
    <w:rsid w:val="00453F8D"/>
    <w:rsid w:val="00472D41"/>
    <w:rsid w:val="004A32C0"/>
    <w:rsid w:val="004A44F5"/>
    <w:rsid w:val="004A4E39"/>
    <w:rsid w:val="004C3B38"/>
    <w:rsid w:val="004C7E7A"/>
    <w:rsid w:val="004D579C"/>
    <w:rsid w:val="00521079"/>
    <w:rsid w:val="00545D55"/>
    <w:rsid w:val="00550B9A"/>
    <w:rsid w:val="00564FF8"/>
    <w:rsid w:val="005743FC"/>
    <w:rsid w:val="00577713"/>
    <w:rsid w:val="00593250"/>
    <w:rsid w:val="005C6C21"/>
    <w:rsid w:val="005D078B"/>
    <w:rsid w:val="00603F54"/>
    <w:rsid w:val="0062117D"/>
    <w:rsid w:val="0065792D"/>
    <w:rsid w:val="00666885"/>
    <w:rsid w:val="00666B2F"/>
    <w:rsid w:val="006831C8"/>
    <w:rsid w:val="006A06BB"/>
    <w:rsid w:val="006C3ED6"/>
    <w:rsid w:val="007103D9"/>
    <w:rsid w:val="007163F0"/>
    <w:rsid w:val="00724401"/>
    <w:rsid w:val="00724C1B"/>
    <w:rsid w:val="00747A41"/>
    <w:rsid w:val="00766639"/>
    <w:rsid w:val="007B6874"/>
    <w:rsid w:val="007C41C6"/>
    <w:rsid w:val="00805692"/>
    <w:rsid w:val="008105DE"/>
    <w:rsid w:val="00831CD3"/>
    <w:rsid w:val="0084083C"/>
    <w:rsid w:val="00842FC9"/>
    <w:rsid w:val="0084380B"/>
    <w:rsid w:val="008544D6"/>
    <w:rsid w:val="0086704E"/>
    <w:rsid w:val="00885F68"/>
    <w:rsid w:val="00886167"/>
    <w:rsid w:val="008A4581"/>
    <w:rsid w:val="008B15F9"/>
    <w:rsid w:val="008C480A"/>
    <w:rsid w:val="008D47F6"/>
    <w:rsid w:val="0091604F"/>
    <w:rsid w:val="00930EC6"/>
    <w:rsid w:val="00953D2E"/>
    <w:rsid w:val="009C10CB"/>
    <w:rsid w:val="009F4887"/>
    <w:rsid w:val="00A155BE"/>
    <w:rsid w:val="00A40475"/>
    <w:rsid w:val="00A61EEC"/>
    <w:rsid w:val="00AA1EE9"/>
    <w:rsid w:val="00AA3CE6"/>
    <w:rsid w:val="00AC1885"/>
    <w:rsid w:val="00AC3AF7"/>
    <w:rsid w:val="00AE3559"/>
    <w:rsid w:val="00AE51F0"/>
    <w:rsid w:val="00B13B39"/>
    <w:rsid w:val="00B27C37"/>
    <w:rsid w:val="00B62CDC"/>
    <w:rsid w:val="00B7296A"/>
    <w:rsid w:val="00B76FCA"/>
    <w:rsid w:val="00BA514D"/>
    <w:rsid w:val="00C163EA"/>
    <w:rsid w:val="00C23CB1"/>
    <w:rsid w:val="00C2498D"/>
    <w:rsid w:val="00C74202"/>
    <w:rsid w:val="00D86011"/>
    <w:rsid w:val="00DB0D52"/>
    <w:rsid w:val="00DD07A2"/>
    <w:rsid w:val="00DE07BA"/>
    <w:rsid w:val="00DE75E5"/>
    <w:rsid w:val="00E12B1E"/>
    <w:rsid w:val="00E2022A"/>
    <w:rsid w:val="00E22B79"/>
    <w:rsid w:val="00E23471"/>
    <w:rsid w:val="00E62B3C"/>
    <w:rsid w:val="00E77288"/>
    <w:rsid w:val="00E82C3B"/>
    <w:rsid w:val="00EB2937"/>
    <w:rsid w:val="00F04047"/>
    <w:rsid w:val="00F5311B"/>
    <w:rsid w:val="00F70EF5"/>
    <w:rsid w:val="00F720FA"/>
    <w:rsid w:val="00F80327"/>
    <w:rsid w:val="00FC74D1"/>
    <w:rsid w:val="00FE543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5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55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55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E355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559"/>
    <w:rPr>
      <w:rFonts w:ascii="Times New Roman" w:eastAsia="Times New Roman" w:hAnsi="Times New Roman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55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559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table" w:styleId="a3">
    <w:name w:val="Table Grid"/>
    <w:basedOn w:val="a1"/>
    <w:rsid w:val="00AE35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AE3559"/>
    <w:rPr>
      <w:rFonts w:ascii="Courier New" w:hAnsi="Courier New" w:cs="Courier New"/>
    </w:rPr>
  </w:style>
  <w:style w:type="paragraph" w:customStyle="1" w:styleId="a5">
    <w:name w:val="Основной шрифт абзаца Знак"/>
    <w:aliases w:val=" Знак Знак"/>
    <w:basedOn w:val="a"/>
    <w:rsid w:val="00AE355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"/>
    <w:rsid w:val="00AE3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E35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Энциклопедич"/>
    <w:basedOn w:val="a"/>
    <w:rsid w:val="00AE3559"/>
    <w:rPr>
      <w:sz w:val="28"/>
      <w:szCs w:val="28"/>
    </w:rPr>
  </w:style>
  <w:style w:type="paragraph" w:styleId="31">
    <w:name w:val="Body Text Indent 3"/>
    <w:basedOn w:val="a"/>
    <w:link w:val="32"/>
    <w:rsid w:val="00AE3559"/>
    <w:pPr>
      <w:ind w:firstLine="709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AE355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7">
    <w:name w:val="Normal (Web)"/>
    <w:basedOn w:val="a"/>
    <w:link w:val="a8"/>
    <w:rsid w:val="00AE3559"/>
    <w:pPr>
      <w:spacing w:before="100" w:beforeAutospacing="1" w:after="100" w:afterAutospacing="1"/>
    </w:pPr>
  </w:style>
  <w:style w:type="paragraph" w:customStyle="1" w:styleId="ConsNormal">
    <w:name w:val="ConsNormal"/>
    <w:rsid w:val="00AE3559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AE3559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E355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Body Text"/>
    <w:basedOn w:val="a"/>
    <w:link w:val="ac"/>
    <w:rsid w:val="00AE3559"/>
    <w:pPr>
      <w:spacing w:after="120"/>
    </w:pPr>
  </w:style>
  <w:style w:type="character" w:customStyle="1" w:styleId="ac">
    <w:name w:val="Основной текст Знак"/>
    <w:basedOn w:val="a0"/>
    <w:link w:val="ab"/>
    <w:rsid w:val="00AE355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AE35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E355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er"/>
    <w:aliases w:val=" Знак"/>
    <w:basedOn w:val="a"/>
    <w:link w:val="ae"/>
    <w:rsid w:val="00AE35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 Знак Знак1"/>
    <w:basedOn w:val="a0"/>
    <w:link w:val="ad"/>
    <w:rsid w:val="00AE355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AE35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E355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1">
    <w:name w:val="header"/>
    <w:basedOn w:val="a"/>
    <w:link w:val="af2"/>
    <w:rsid w:val="00AE3559"/>
    <w:pPr>
      <w:tabs>
        <w:tab w:val="center" w:pos="4153"/>
        <w:tab w:val="right" w:pos="8306"/>
      </w:tabs>
    </w:pPr>
    <w:rPr>
      <w:szCs w:val="20"/>
    </w:rPr>
  </w:style>
  <w:style w:type="character" w:customStyle="1" w:styleId="af2">
    <w:name w:val="Верхний колонтитул Знак"/>
    <w:basedOn w:val="a0"/>
    <w:link w:val="af1"/>
    <w:rsid w:val="00AE355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5">
    <w:name w:val="Знак Знак5"/>
    <w:rsid w:val="00AE3559"/>
    <w:rPr>
      <w:rFonts w:ascii="Arial" w:hAnsi="Arial" w:cs="Arial"/>
      <w:sz w:val="22"/>
      <w:szCs w:val="22"/>
      <w:lang w:val="ru-RU" w:eastAsia="ru-RU"/>
    </w:rPr>
  </w:style>
  <w:style w:type="paragraph" w:customStyle="1" w:styleId="11">
    <w:name w:val="Знак1"/>
    <w:basedOn w:val="a"/>
    <w:rsid w:val="00AE3559"/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AE3559"/>
  </w:style>
  <w:style w:type="character" w:styleId="af4">
    <w:name w:val="Hyperlink"/>
    <w:rsid w:val="00AE3559"/>
    <w:rPr>
      <w:strike w:val="0"/>
      <w:dstrike w:val="0"/>
      <w:color w:val="1B5A97"/>
      <w:u w:val="none"/>
      <w:effect w:val="none"/>
    </w:rPr>
  </w:style>
  <w:style w:type="paragraph" w:customStyle="1" w:styleId="4">
    <w:name w:val="Знак Знак Знак4 Знак Знак Знак"/>
    <w:basedOn w:val="a"/>
    <w:rsid w:val="00AE3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3"/>
    <w:rsid w:val="00AE3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"/>
    <w:basedOn w:val="a"/>
    <w:rsid w:val="00AE3559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 Знак Знак Знак"/>
    <w:basedOn w:val="a"/>
    <w:rsid w:val="00AE3559"/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 Знак Знак4 Знак Знак Знак Знак"/>
    <w:basedOn w:val="a"/>
    <w:rsid w:val="00AE3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AE355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6">
    <w:name w:val="List"/>
    <w:basedOn w:val="a"/>
    <w:rsid w:val="00AE3559"/>
    <w:pPr>
      <w:ind w:left="283" w:hanging="283"/>
    </w:pPr>
    <w:rPr>
      <w:sz w:val="20"/>
      <w:szCs w:val="20"/>
    </w:rPr>
  </w:style>
  <w:style w:type="table" w:customStyle="1" w:styleId="23">
    <w:name w:val="Сетка таблицы2"/>
    <w:basedOn w:val="a1"/>
    <w:next w:val="a3"/>
    <w:uiPriority w:val="59"/>
    <w:rsid w:val="00AE35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7">
    <w:name w:val="xl37"/>
    <w:basedOn w:val="a"/>
    <w:rsid w:val="00AE3559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ConsPlusNonformat">
    <w:name w:val="ConsPlusNonformat"/>
    <w:rsid w:val="00AE3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AE3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7">
    <w:name w:val="FollowedHyperlink"/>
    <w:rsid w:val="00AE3559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AE3559"/>
  </w:style>
  <w:style w:type="table" w:customStyle="1" w:styleId="34">
    <w:name w:val="Сетка таблицы3"/>
    <w:basedOn w:val="a1"/>
    <w:next w:val="a3"/>
    <w:uiPriority w:val="59"/>
    <w:rsid w:val="00AE3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Indent 2"/>
    <w:basedOn w:val="a"/>
    <w:link w:val="25"/>
    <w:uiPriority w:val="99"/>
    <w:unhideWhenUsed/>
    <w:rsid w:val="00AE3559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E35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3"/>
    <w:rsid w:val="00AE3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rsid w:val="00AE3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AE3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Знак1"/>
    <w:basedOn w:val="a"/>
    <w:rsid w:val="00AE355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color w:val="auto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E3559"/>
    <w:pPr>
      <w:jc w:val="center"/>
    </w:pPr>
    <w:rPr>
      <w:color w:val="auto"/>
      <w:sz w:val="28"/>
      <w:szCs w:val="20"/>
    </w:rPr>
  </w:style>
  <w:style w:type="character" w:customStyle="1" w:styleId="af9">
    <w:name w:val="Название Знак"/>
    <w:basedOn w:val="a0"/>
    <w:link w:val="af8"/>
    <w:rsid w:val="00AE3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No Spacing"/>
    <w:aliases w:val="основа"/>
    <w:link w:val="afb"/>
    <w:uiPriority w:val="1"/>
    <w:qFormat/>
    <w:rsid w:val="00AE355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09">
    <w:name w:val="Font Style109"/>
    <w:basedOn w:val="a0"/>
    <w:rsid w:val="00AE35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17">
    <w:name w:val="Обычный1"/>
    <w:rsid w:val="00AE3559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character" w:styleId="afc">
    <w:name w:val="Strong"/>
    <w:basedOn w:val="a0"/>
    <w:qFormat/>
    <w:rsid w:val="007163F0"/>
    <w:rPr>
      <w:rFonts w:cs="Times New Roman"/>
      <w:b/>
      <w:bCs/>
    </w:rPr>
  </w:style>
  <w:style w:type="paragraph" w:customStyle="1" w:styleId="Standard">
    <w:name w:val="Standard"/>
    <w:rsid w:val="0052107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18">
    <w:name w:val="Абзац списка1"/>
    <w:basedOn w:val="a"/>
    <w:rsid w:val="0014537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a8">
    <w:name w:val="Обычный (веб) Знак"/>
    <w:link w:val="a7"/>
    <w:rsid w:val="00AA1EE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Абзац списка2"/>
    <w:basedOn w:val="a"/>
    <w:rsid w:val="00550B9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35">
    <w:name w:val="Абзац списка3"/>
    <w:basedOn w:val="a"/>
    <w:rsid w:val="00AA3CE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afb">
    <w:name w:val="Без интервала Знак"/>
    <w:aliases w:val="основа Знак"/>
    <w:link w:val="afa"/>
    <w:uiPriority w:val="1"/>
    <w:rsid w:val="00260CEE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42">
    <w:name w:val="Абзац списка4"/>
    <w:basedOn w:val="a"/>
    <w:rsid w:val="00260CE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onom@krasnoarmeyk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nyavina.krasnoarm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armeyk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rch@krasnoarmey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25F17-43BB-4268-9B16-613DBF55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16</Pages>
  <Words>7342</Words>
  <Characters>41850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42</cp:revision>
  <cp:lastPrinted>2020-06-02T03:14:00Z</cp:lastPrinted>
  <dcterms:created xsi:type="dcterms:W3CDTF">2017-05-19T02:41:00Z</dcterms:created>
  <dcterms:modified xsi:type="dcterms:W3CDTF">2022-06-16T04:15:00Z</dcterms:modified>
</cp:coreProperties>
</file>