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45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"/>
        <w:gridCol w:w="3492"/>
        <w:gridCol w:w="2693"/>
        <w:gridCol w:w="2834"/>
        <w:gridCol w:w="2090"/>
        <w:tblGridChange w:id="0">
          <w:tblGrid>
            <w:gridCol w:w="336"/>
            <w:gridCol w:w="3492"/>
            <w:gridCol w:w="2693"/>
            <w:gridCol w:w="2834"/>
            <w:gridCol w:w="2090"/>
          </w:tblGrid>
        </w:tblGridChange>
      </w:tblGrid>
      <w:tr>
        <w:trPr>
          <w:cantSplit w:val="0"/>
          <w:trHeight w:val="440.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Шаг алгоритма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Входящие документы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Результирующие документы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Срок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Подписание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соответствии с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договором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Подписанный акт приемки объекта капитального строительства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соответствии с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договором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Подписание акта, подтверждающего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соответствии с договором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Подписанный акт,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соответствии с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договором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Подписание актов о подключении (технологическом присоединении) построенного, реконструированного объекта капитального строительства к сетям инженерно- технического обеспечения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Составленный ресурсоснабжающей организацией (далее - РСО) акт о подключении (технологическом присоединении)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Подписанный РСО и инвестором акт о подключении (технологическом присоединении)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 рабочих дней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соответствии с договором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Подписанная 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соответствии с договором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Получение заключения органа государственного строительного надзора о соответствии построенного, реконструированного объекта капитального строительства указанным в п. 1 ч. 5 ст. 49 ГрК РФ требованиям проектной документации, заключение уполномоченного на осуществление федерального государственного экологического надзора федерального органа исполнительной, выдаваемое в случаях, предусмотренных ч. 5 ст. 54 ГрК РФ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Извещение о начале работ по строительству, реконструкции объекта капитального строительства, направленного в соответствии с частью 5 статьи 52 ГрК РФ с приложением: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1.Копия разрешения на строительство;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4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2.Проектная документация в полном объеме, а в случаях выдачи разрешения на отдельный этап строительства, реконструкции в объеме, необходимом для осуществления соответствующего этапа строительства;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7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3.Копия документа о вынесении на местность линий отступа от красных линий;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4.Общий и специальные журналы, в кото рых ведется учет выполнения работ;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 Положительное заключение экспертизы проектной документации в случае, если проектная документация объекта капитального строительства подлежит экспертизе в соответствии со статьей 49 ГрК РФ.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п. 1 ч. 5 ст. 49 ГрК РФ требованиям проектной документации, заключение уполномоченного на осуществление федерального государственного экологического надзора федерального органа исполнительной, выдаваемое в случаях, предусмотренных ч. 5 ст. 54 ГрК РФ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рабочих дней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без времени итоговой проверки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соответствии с требованиями страховой организации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Не установлен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Подписание акта приемки выполненных работ по сохранению объекта культурного наследия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Утвержденная органом охраны объектов культурного наследия отчетная документация, включая научный отчет о выполненных работах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Акт приемки выполненных работ по сохранению объекта культурного наследия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 15 рабочих дней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Подготовка и утверждение технического плана объекта капитального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Проектная документация объекта капитального строительства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Технический план объекта капитального строительства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соответствии с договором</w:t>
            </w:r>
          </w:p>
        </w:tc>
      </w:tr>
    </w:tbl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для опасного объекта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для объекта культурного наследия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678" w:left="1136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sPlusNonformat">
    <w:name w:val="ConsPlusNonformat"/>
    <w:next w:val="ConsPlusNonforma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СтильСтильСписок+TimesNewRoman1+Междустр.интервал:полутор...">
    <w:name w:val="Стиль Стиль Список + Times New Roman1 + Междустр.интервал:  полутор..."/>
    <w:basedOn w:val="Обычный"/>
    <w:next w:val="СтильСтильСписок+TimesNewRoman1+Междустр.интервал:полутор..."/>
    <w:autoRedefine w:val="0"/>
    <w:hidden w:val="0"/>
    <w:qFormat w:val="0"/>
    <w:pPr>
      <w:tabs>
        <w:tab w:val="num" w:leader="none" w:pos="0"/>
      </w:tabs>
      <w:suppressAutoHyphens w:val="1"/>
      <w:spacing w:after="100" w:afterAutospacing="1" w:before="100" w:beforeAutospacing="1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und" w:val="und"/>
    </w:rPr>
  </w:style>
  <w:style w:type="character" w:styleId="СтильСтильСписок+TimesNewRoman1+Междустр.интервал:полутор...Знак">
    <w:name w:val="Стиль Стиль Список + Times New Roman1 + Междустр.интервал:  полутор... Знак"/>
    <w:next w:val="СтильСтильСписок+TimesNewRoman1+Междустр.интервал:полутор...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FontStyle19">
    <w:name w:val="Font Style19"/>
    <w:next w:val="FontStyle19"/>
    <w:autoRedefine w:val="0"/>
    <w:hidden w:val="0"/>
    <w:qFormat w:val="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numbering" w:styleId="Стиль1">
    <w:name w:val="Стиль1"/>
    <w:next w:val="Стиль1"/>
    <w:autoRedefine w:val="0"/>
    <w:hidden w:val="0"/>
    <w:qFormat w:val="0"/>
    <w:pPr>
      <w:numPr>
        <w:ilvl w:val="0"/>
        <w:numId w:val="3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Основнойтекст(2)_">
    <w:name w:val="Основной текст (2)_"/>
    <w:basedOn w:val="Основнойшрифтабзаца"/>
    <w:next w:val="Основнойтекст(2)_"/>
    <w:autoRedefine w:val="0"/>
    <w:hidden w:val="0"/>
    <w:qFormat w:val="0"/>
    <w:rPr>
      <w:rFonts w:ascii="Times New Roman" w:eastAsia="Times New Roman" w:hAnsi="Times New Roman"/>
      <w:w w:val="100"/>
      <w:position w:val="-1"/>
      <w:sz w:val="26"/>
      <w:szCs w:val="26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(2)">
    <w:name w:val="Основной текст (2)"/>
    <w:basedOn w:val="Обычный"/>
    <w:next w:val="Основнойтекст(2)"/>
    <w:autoRedefine w:val="0"/>
    <w:hidden w:val="0"/>
    <w:qFormat w:val="0"/>
    <w:pPr>
      <w:shd w:color="auto" w:fill="ffffff" w:val="clear"/>
      <w:suppressAutoHyphens w:val="1"/>
      <w:spacing w:after="0" w:line="324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_">
    <w:name w:val="Основной текст_"/>
    <w:basedOn w:val="Основнойшрифтабзаца"/>
    <w:next w:val="Основнойтекст_"/>
    <w:autoRedefine w:val="0"/>
    <w:hidden w:val="0"/>
    <w:qFormat w:val="0"/>
    <w:rPr>
      <w:rFonts w:ascii="Times New Roman" w:eastAsia="Times New Roman" w:hAnsi="Times New Roman"/>
      <w:w w:val="100"/>
      <w:position w:val="-1"/>
      <w:sz w:val="21"/>
      <w:szCs w:val="21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1">
    <w:name w:val="Основной текст1"/>
    <w:basedOn w:val="Обычный"/>
    <w:next w:val="Основнойтекст1"/>
    <w:autoRedefine w:val="0"/>
    <w:hidden w:val="0"/>
    <w:qFormat w:val="0"/>
    <w:pPr>
      <w:shd w:color="auto" w:fill="ffffff" w:val="clear"/>
      <w:suppressAutoHyphens w:val="1"/>
      <w:spacing w:after="0" w:line="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1"/>
      <w:szCs w:val="21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+11pt;Курсив">
    <w:name w:val="Основной текст + 11 pt;Курсив"/>
    <w:basedOn w:val="Основнойтекст_"/>
    <w:next w:val="Основнойтекст+11pt;Курсив"/>
    <w:autoRedefine w:val="0"/>
    <w:hidden w:val="0"/>
    <w:qFormat w:val="0"/>
    <w:rPr>
      <w:rFonts w:ascii="Times New Roman" w:cs="Times New Roman" w:eastAsia="Times New Roman" w:hAnsi="Times New Roman"/>
      <w:i w:val="1"/>
      <w:iCs w:val="1"/>
      <w:spacing w:val="0"/>
      <w:w w:val="100"/>
      <w:position w:val="-1"/>
      <w:sz w:val="22"/>
      <w:szCs w:val="22"/>
      <w:effect w:val="none"/>
      <w:shd w:color="auto" w:fill="ffffff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qVwqL2ORGWnmpzBs8BwnSeaehQ==">AMUW2mW8ANTioJoZFgUKICv8vWrbbjlQwmAVkho2MqB1ffccM+tzOtjV+5SQXvPIqUilgmritbASP33MQPhrTLpAiXaQEaYCD/UgPyttMereifUi2S+gKrE=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2022-06-30T07:02:00Z</dcterms:created>
  <dc:creator>Kochetova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